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09" w:rsidRDefault="003B5809" w:rsidP="003B5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B5809" w:rsidRDefault="003B5809" w:rsidP="003B5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3B5809" w:rsidRDefault="003B5809" w:rsidP="003B5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Раменского городского округа</w:t>
      </w:r>
    </w:p>
    <w:p w:rsidR="003B5809" w:rsidRDefault="003B5809" w:rsidP="003B5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E1FAB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E1FAB">
        <w:rPr>
          <w:rFonts w:ascii="Times New Roman" w:eastAsia="Times New Roman" w:hAnsi="Times New Roman" w:cs="Times New Roman"/>
          <w:sz w:val="28"/>
          <w:szCs w:val="28"/>
        </w:rPr>
        <w:t xml:space="preserve">  марта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1FAB">
        <w:rPr>
          <w:rFonts w:ascii="Times New Roman" w:eastAsia="Times New Roman" w:hAnsi="Times New Roman" w:cs="Times New Roman"/>
          <w:sz w:val="28"/>
          <w:szCs w:val="28"/>
        </w:rPr>
        <w:t xml:space="preserve"> 3340</w:t>
      </w:r>
    </w:p>
    <w:p w:rsidR="003B5809" w:rsidRDefault="003B5809" w:rsidP="003B5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5809" w:rsidRPr="003B5809" w:rsidRDefault="003B5809" w:rsidP="003B5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809" w:rsidRDefault="003B5809" w:rsidP="003B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3B5809" w:rsidRDefault="003B5809" w:rsidP="003B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>формирования 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городского округа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и оценки налоговых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3B5809" w:rsidRDefault="003B5809" w:rsidP="003B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809" w:rsidRDefault="003B5809" w:rsidP="003B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B5809" w:rsidRPr="003B5809" w:rsidRDefault="003B5809" w:rsidP="003B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809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1.Порядок формирования перечня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 и оценки налоговых расходов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Раменского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осковской области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Порядок) определяет процедуру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формирования перечня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 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Московской области и оценки налоговых расходов </w:t>
      </w:r>
      <w:r w:rsidR="003B5809"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 (далее -налоговые расходы).</w:t>
      </w:r>
    </w:p>
    <w:p w:rsidR="003B5809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2.Для целей настоящего Порядка используются следующие термины и их определения:</w:t>
      </w:r>
    </w:p>
    <w:p w:rsidR="00B105C1" w:rsidRDefault="003B5809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куратор налогового расхода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области, ответственный в соответствии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с полномочиями, установленными нормативными правовыми актами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 Раменского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Московской области (далее 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городской округ) за достижение соответствующих налоговому расходу городского округа целей муниципальных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программ городского округа и (или) целей социально-экономической политики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 муниципальным программам</w:t>
      </w:r>
      <w:r w:rsidR="00B10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B105C1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нормативные характеристики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сведения о положениях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которыми предусматриваются налоговые льготы, освобождения и иные преференции по налогам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льготы), наименованиях налогов, по которым установлены льготы, категориях плательщиков, для которых предусмотрены льготы,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а также иные характеристики, предусмотренные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B105C1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оценка налоговых расходов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оценке объемов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обусловленных льготами, предоставленными плательщикам, а также по оценке эффективности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B105C1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оценка объемов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определение объемов выпадающих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обусловленных льготами, предоставленными плательщикам;</w:t>
      </w:r>
    </w:p>
    <w:p w:rsidR="00B105C1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исходя из целевых характеристик налогового расхода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B105C1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перечень налоговых расходов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распределении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соответствии с целями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структурных элементов муниципальных программ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целями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относящимися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о кураторах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расходов;</w:t>
      </w:r>
    </w:p>
    <w:p w:rsidR="00DB2DC4" w:rsidRDefault="00B105C1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отчетный 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год, предшествующий году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DB2DC4"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согласованного с кураторами</w:t>
      </w:r>
      <w:r w:rsidR="00DB2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перечня налоговых расходов;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плательщики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плательщики налогов;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социальные налоговые расходы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целевая категория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обусловленных необходимостью обеспечения социальной защиты (поддержки) населения;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стимулирующие налоговые расходы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целевая категория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технические налоговые расходы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целевая категория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предполагающих уменьшение расходов плательщиков, воспользовавшихся льготами, финансовое обеспечение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полном объеме или частично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фискальные характеристики налоговых расходов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3B5809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целевые характеристики налогового расхода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3.В целях оценки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округа: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1)определяет порядок формирования перечня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DB2DC4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2)определяет правила формирования информации о нормативных, целевых и фискальных характеристиках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3B5809" w:rsidRPr="003B5809" w:rsidRDefault="00DB2DC4" w:rsidP="003B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3)определяет порядок обобщения результатов оценки эффективности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осуществляемой кураторами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расходов.</w:t>
      </w: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4.Оценка налоговых расходов городского округа осуществляется кураторами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налогового расхода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 разделом 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DC4" w:rsidRPr="00DB2DC4" w:rsidRDefault="003B5809" w:rsidP="00DB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DB2D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809">
        <w:rPr>
          <w:rFonts w:ascii="Times New Roman" w:eastAsia="Times New Roman" w:hAnsi="Times New Roman" w:cs="Times New Roman"/>
          <w:b/>
          <w:sz w:val="28"/>
          <w:szCs w:val="28"/>
        </w:rPr>
        <w:t>Формирование перечня налоговых расходов</w:t>
      </w: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5.Перечень кураторов налоговых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определен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 к настоящему Порядку.</w:t>
      </w: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6.Кураторы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 в срок до 15 января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(далее -  Отдел по экономике)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предложения по отнесению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 городского округа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исходя из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структурных элементов муниципальных программ городского округа и (или)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 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 программам городского округа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распределение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округа).</w:t>
      </w:r>
    </w:p>
    <w:p w:rsidR="00DB2DC4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7.Проект перечня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</w:rPr>
        <w:t>, налоговой политики и казначейства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(далее - Комитет финансов)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настоящему Порядку и до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направляется на согласование кураторам налоговых расходов.</w:t>
      </w:r>
    </w:p>
    <w:p w:rsidR="00FB08D6" w:rsidRDefault="00DB2DC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8.Кураторы налоговых расходов до 15 февраля рассматривают и согласовывают проект перечня налоговых расходов городского округа.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случае изменения показателя (индикатора) достижения целей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структурных элементов муниципальных программ городского округа и (или)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куратор налогового расхода представляет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методику его расчета.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если результаты рассмотрения не направлены в 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>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</w:t>
      </w:r>
      <w:r w:rsidR="00FB08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течение срока, указанного в абзаце первом настоящего пункта, проект перечня считается согласованным в соответствующей части.</w:t>
      </w: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9.При наличии разногласий по проекту перечня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до 1марта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согласительных совещаний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соответствующими кураторами налоговых расходов.</w:t>
      </w:r>
    </w:p>
    <w:p w:rsidR="003B5809" w:rsidRPr="003B5809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10.Согласованный,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по результатам согласительных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совещаний,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перечень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считается сформированным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юджет»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 позднее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рабочих дней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его согласования.</w:t>
      </w: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11.Уточненный перечень налоговых расходов формируется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до 1 октября в случае уточнения структуры муниципальных программ городского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рамках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проекта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 бюджете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до 15 декабря в случае уточнения структуры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рамках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утверждения проекта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 бюджете городского округа на очередной финансовый годи на плановый период.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срок не позднее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рабочих дней после формирования уточненного перечня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указанный перечень размещается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юджет»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8D6" w:rsidRPr="00FB08D6" w:rsidRDefault="003B5809" w:rsidP="00FB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b/>
          <w:sz w:val="28"/>
          <w:szCs w:val="28"/>
        </w:rPr>
        <w:t>III. Оценка налоговых расходов</w:t>
      </w: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до 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Межрайонную инспекцию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 по Московской области (далее МРИ 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) сведения о категориях плательщиков,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 указанием обуславливающих соответствующие налоговые расходы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округа, в том числе действовавших в отчетном году и в году, предшествующем отчетному году,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3 к настоящему порядку.</w:t>
      </w:r>
    </w:p>
    <w:p w:rsidR="00FB08D6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13.МРИ 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до 15 июля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по каждому налоговому расходу городского округа за отчетный год, а так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пять лет, предшествующих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отчетному году,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настоящему Порядку,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содержащие:</w:t>
      </w:r>
    </w:p>
    <w:p w:rsidR="00783CF4" w:rsidRDefault="00FB08D6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1) сведения о количестве плательщиков, воспользовавшихся льготами;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2) сведения о суммах выпадающих доходов бюджета городского округа по каждому налоговому расходу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3) сведения об объемах налогов, задекларированных для уплаты плательщиками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по каждому налоговому расходу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в отношении стимулирующих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При необходимости предоставляет иную 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необходимую для оценки налоговых расходов городского округа, не составляющую налоговую тайну.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на основе сформированного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и размещенного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в информационно-телекоммуникационной сети Интернет 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юджет»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перечня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округа организовывает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по каждому налоговому расходу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срок до 1сентября.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15.По итогам оценки эффективности налогового расхода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выводы о достижении целевых характеристик налогового расхода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вкладе налогового расхода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достижение целей муниципальной 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округа, а также о наличии или об отсутствии более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результативных (менее затратных) для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альтернативных механизмов достижения целей муниципальной программы городского округа 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программам городского округа.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16.Оценка эффективности налоговых расходов городского округа включает: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1)оценку целесообразности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округа;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2)оценку результативности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17.Критериями целесообразности налоговых расходов городского округа являются: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1)соответствие налоговых расходов городского округа целям и задачам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программ городского округа (их структурным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элементам)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или иным целям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 относящимся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плательщиками предоставленных льгот, которая характеризуется соотношением численности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плательщиков, воспользовавшихся правом на льготы, и общей численности плательщиков, за 5-летний период.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18.Соответствие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 целям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структурным элементам муниципальных программ городского округа и (или) целям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не относящимся к муниципальным программам городского округа,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соответствии с согласованным перечнем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плательщиками предоставленных льгот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на основании данных налоговой отчетности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иной информации, не составляющей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налоговую тайну, предоставляемой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МРИ 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19.В качестве критерия оценки результативности налогового расхода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определяется как минимум один показатель(индикатор) достижения целей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иной показатель (индикатор), на значение которого оказывают влияние налоговые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20.Оценке подлежит вклад предусмотренных для плательщиков льгот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изменение значения показателя (индикатора) достижения целей муниципальной 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21.Оценка результативности налоговых расходов городского округа также включает оценку бюджетной эффективности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22.В целях оценки бюджетной эффективности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оценка совокупного бюджетного эффекта (самоокупаемости) стимулирующих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23.Сравнительный анализ проводит куратор налогового расхода в срок до 15августа в форме заключения о наличии и отсутствии альтернативных механизмов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достижения целей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их сравнительной эффективности по отношению к налоговым расходам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 приложением необходимых расчетов и материалов, в том числе предусмотренных пунктом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24.Сравнительный анализ включает сравнение объемов расходов бюджета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случае применения альтернативных механизмов достижения целей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 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на 1 рубль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на 1 рубль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для достижения того же показателя (индикатора) в случае приме</w:t>
      </w:r>
      <w:r>
        <w:rPr>
          <w:rFonts w:ascii="Times New Roman" w:eastAsia="Times New Roman" w:hAnsi="Times New Roman" w:cs="Times New Roman"/>
          <w:sz w:val="28"/>
          <w:szCs w:val="28"/>
        </w:rPr>
        <w:t>нения альтернативных механизмов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 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не относящихся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могут учитываться в том числе: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округа;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2) предоставление муниципальных гарантий по обязательствам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плательщиков, имеющих право на льготы;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83CF4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ф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инансов осуществляет оценку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совокупного бюджетного эффекта.</w:t>
      </w:r>
    </w:p>
    <w:p w:rsidR="00F95033" w:rsidRDefault="00783CF4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26.В целях оценки бюджетной эффективности стимулирующих налоговых расходов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округа, обусловленных льготами по местным налогам и иным преференциям наряду со сравнительным анализом, указанным в пункте 24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настоящего Порядка, рекомендуется рассчитывать оценку совокупного бюджетного эффекта (самоокупаемости) указанных налоговых расходов городского округа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пунктом 27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  <w:r w:rsidR="00F9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Оценка совокупного бюджетного эффекта (самоокупаемости)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городского округа.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определяется в целом в отношении соответствующей категории плательщиков, имеющих льготы.</w:t>
      </w:r>
    </w:p>
    <w:p w:rsidR="00F95033" w:rsidRPr="00145FD8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27.Оценка совокупного бюджетного эффекта (самоокупаемости) стимулирующих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на день проведения оценки эффективности налогового расхода городского округа(E) по следующей формуле:</w:t>
      </w:r>
    </w:p>
    <w:p w:rsidR="00DB64FF" w:rsidRPr="00145FD8" w:rsidRDefault="00DB64FF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FF" w:rsidRPr="00DB64FF" w:rsidRDefault="00DB64FF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5F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B64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723900"/>
            <wp:effectExtent l="0" t="0" r="9525" b="0"/>
            <wp:docPr id="2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90" cy="7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95033" w:rsidRDefault="003B5809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0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-порядковый номер года, имеющий значение от 1 до 5;</w:t>
      </w: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mi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количество плательщиков, воспользовавшихся льготой в i-м году;</w:t>
      </w:r>
    </w:p>
    <w:p w:rsidR="00F95033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порядковый номер плательщика, имеющий значение от 1 до </w:t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5033" w:rsidRPr="00145FD8" w:rsidRDefault="00F95033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Nij</w:t>
      </w:r>
      <w:proofErr w:type="spellEnd"/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>объем налогов, задекларированных для уплаты в бюджет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09" w:rsidRPr="003B5809">
        <w:rPr>
          <w:rFonts w:ascii="Times New Roman" w:eastAsia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2D7D7D" w:rsidRPr="00145FD8" w:rsidRDefault="002D7D7D" w:rsidP="00DB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D7D" w:rsidRDefault="002D7D7D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FD8">
        <w:rPr>
          <w:rFonts w:ascii="Times New Roman" w:eastAsia="Times New Roman" w:hAnsi="Times New Roman" w:cs="Times New Roman"/>
          <w:sz w:val="28"/>
          <w:szCs w:val="28"/>
        </w:rPr>
        <w:tab/>
      </w:r>
      <w:r w:rsidRPr="002D7D7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бюджет городского округа плательщиками, учитываются начисления по земельному налогу, налогу на имущество физических лиц. В случае если на день проведения оценки совокупного бюджетного эффекта (самоокупаемости) стимулирующих налоговых расходов городского округа для плательщиков, имеющих право на льготы, льготы действуют менее 6 лет, объемы налогов, подлежащих уплате в бюджет городского округа, оцениваются (прогнозируются) по данным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ф</w:t>
      </w:r>
      <w:r w:rsidRPr="002D7D7D">
        <w:rPr>
          <w:rFonts w:ascii="Times New Roman" w:eastAsia="Times New Roman" w:hAnsi="Times New Roman" w:cs="Times New Roman"/>
          <w:sz w:val="28"/>
          <w:szCs w:val="28"/>
        </w:rPr>
        <w:t>инансов;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Boj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базовый объем налогов, задекларированных для уплаты в бюджет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j-м плательщиком в базовом году;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номинальный темп прироста налоговых доходов бюджета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в i-м году по отношению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к показателям базового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 ф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инансов.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расчетная стоимость среднесрочных рыночных заимствований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городского округа, рассчитываемая по формуле: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iинф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iинф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целевой уровень инфляции (4 процента);</w:t>
      </w:r>
    </w:p>
    <w:p w:rsidR="00145FD8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реальная процентная ставка, определяемая на уровне 2,5 процента;</w:t>
      </w:r>
    </w:p>
    <w:p w:rsidR="009B0C8C" w:rsidRDefault="00145FD8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кредитная премия за риск, рассчитываемая для целей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в зависимости от отношения муниципального долга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в случае, если указанное отношение составляет менее 50 процентов, кредитная премия за риск принимается равной 1 проценту;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в случае, если указанное отношение составляет от 50 до 100 процентов, кредитная премия за риск принимается равной 2 процентам;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в случае, если указанное отношение составляет более 100 процентов, кредитная премия за риск принимается равной 3 процентам.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28.Базовый объем налогов, задекларированных для уплаты в бюджет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j-м плательщиком в базовом году (</w:t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Boj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), рассчитывается по формуле: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B0j = N0j + L0j,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N0j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объем налогов, задекларированных для уплаты в бюджет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j-м плательщиком в базовом году;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L0j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объем льгот, предоставленных </w:t>
      </w:r>
      <w:proofErr w:type="spellStart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j-му</w:t>
      </w:r>
      <w:proofErr w:type="spellEnd"/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2D7D7D" w:rsidRPr="002D7D7D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29.Итоги оценки эффективности налоговых расходов городского округа оформляются в форме сводной аналитической записки, которая 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Главе городского округа.</w:t>
      </w:r>
    </w:p>
    <w:p w:rsidR="009B0C8C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30.В</w:t>
      </w:r>
      <w:r w:rsidR="00DE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случае выявления неэффективных налоговых расходов по результатам проведенной оценки,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ф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 xml:space="preserve">инансов готовит предложения и направляет в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Раменского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городского округа проект муниципального правового акта об отмене неэффективных налоговых расходов.</w:t>
      </w:r>
    </w:p>
    <w:p w:rsidR="008F3D9F" w:rsidRPr="002D7D7D" w:rsidRDefault="009B0C8C" w:rsidP="002D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31.Результаты оценки налоговых расходов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учитываются при формировании основных направлений бюджетной и налоговой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городского округа, а также при проведении оценки эффективности реализации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D7D" w:rsidRPr="002D7D7D">
        <w:rPr>
          <w:rFonts w:ascii="Times New Roman" w:eastAsia="Times New Roman" w:hAnsi="Times New Roman" w:cs="Times New Roman"/>
          <w:sz w:val="28"/>
          <w:szCs w:val="28"/>
        </w:rPr>
        <w:t>городского округа.</w:t>
      </w:r>
    </w:p>
    <w:sectPr w:rsidR="008F3D9F" w:rsidRPr="002D7D7D" w:rsidSect="0015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5809"/>
    <w:rsid w:val="00145FD8"/>
    <w:rsid w:val="00151E03"/>
    <w:rsid w:val="002D7D7D"/>
    <w:rsid w:val="002F464F"/>
    <w:rsid w:val="002F4E2D"/>
    <w:rsid w:val="003B5809"/>
    <w:rsid w:val="00783CF4"/>
    <w:rsid w:val="008F3D9F"/>
    <w:rsid w:val="009B0C8C"/>
    <w:rsid w:val="00B105C1"/>
    <w:rsid w:val="00DB2DC4"/>
    <w:rsid w:val="00DB64FF"/>
    <w:rsid w:val="00DE1FAB"/>
    <w:rsid w:val="00F70E13"/>
    <w:rsid w:val="00F95033"/>
    <w:rsid w:val="00FB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Бадисова</dc:creator>
  <cp:keywords/>
  <dc:description/>
  <cp:lastModifiedBy>Бадисова</cp:lastModifiedBy>
  <cp:revision>7</cp:revision>
  <dcterms:created xsi:type="dcterms:W3CDTF">2020-02-27T13:57:00Z</dcterms:created>
  <dcterms:modified xsi:type="dcterms:W3CDTF">2020-03-24T12:04:00Z</dcterms:modified>
</cp:coreProperties>
</file>