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B7" w:rsidRPr="00F90261" w:rsidRDefault="00BD74B7" w:rsidP="00BD74B7">
      <w:pPr>
        <w:pStyle w:val="ConsPlusNormal"/>
        <w:jc w:val="both"/>
      </w:pPr>
      <w:bookmarkStart w:id="0" w:name="_GoBack"/>
    </w:p>
    <w:p w:rsidR="00BD74B7" w:rsidRPr="00F90261" w:rsidRDefault="00BD74B7" w:rsidP="00BD7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0261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BD74B7" w:rsidRPr="00F90261" w:rsidRDefault="00BD74B7" w:rsidP="00BD7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0261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BD74B7" w:rsidRPr="00F90261" w:rsidRDefault="00BD74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4B7" w:rsidRPr="00F90261" w:rsidRDefault="00BD74B7" w:rsidP="001014E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необходимая для оценки фактического воздействия муниципального нормативного правового акта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410"/>
        <w:gridCol w:w="4961"/>
        <w:gridCol w:w="4111"/>
      </w:tblGrid>
      <w:tr w:rsidR="00F90261" w:rsidRPr="00F90261" w:rsidTr="00EB72C1">
        <w:tc>
          <w:tcPr>
            <w:tcW w:w="3572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410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496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Количественная оценка прогнозных (ожидаемых)</w:t>
            </w:r>
            <w:r w:rsidR="00BD74B7" w:rsidRPr="00F9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значений</w:t>
            </w:r>
            <w:r w:rsidR="000458D2" w:rsidRPr="00F9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8D2" w:rsidRPr="00F90261">
              <w:rPr>
                <w:rFonts w:ascii="Times New Roman" w:hAnsi="Times New Roman" w:cs="Times New Roman"/>
                <w:sz w:val="24"/>
                <w:szCs w:val="24"/>
              </w:rPr>
              <w:t xml:space="preserve">&lt;1&gt; ,  &lt;2&gt;  </w:t>
            </w:r>
          </w:p>
        </w:tc>
        <w:tc>
          <w:tcPr>
            <w:tcW w:w="4111" w:type="dxa"/>
          </w:tcPr>
          <w:p w:rsidR="002736A1" w:rsidRPr="00F90261" w:rsidRDefault="00BD74B7" w:rsidP="00BD74B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Количественная оценка фактических значений</w:t>
            </w:r>
          </w:p>
        </w:tc>
      </w:tr>
      <w:tr w:rsidR="00F90261" w:rsidRPr="00F90261" w:rsidTr="00EB72C1">
        <w:tc>
          <w:tcPr>
            <w:tcW w:w="3572" w:type="dxa"/>
          </w:tcPr>
          <w:p w:rsidR="002736A1" w:rsidRPr="00F90261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Индикативные показатели&lt;1&gt;  </w:t>
            </w:r>
          </w:p>
        </w:tc>
        <w:tc>
          <w:tcPr>
            <w:tcW w:w="2410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261" w:rsidRPr="00F90261" w:rsidTr="00EB72C1">
        <w:tc>
          <w:tcPr>
            <w:tcW w:w="3572" w:type="dxa"/>
          </w:tcPr>
          <w:p w:rsidR="002736A1" w:rsidRPr="00F90261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261" w:rsidRPr="00F90261" w:rsidTr="00EB72C1">
        <w:tc>
          <w:tcPr>
            <w:tcW w:w="3572" w:type="dxa"/>
          </w:tcPr>
          <w:p w:rsidR="002736A1" w:rsidRPr="00F90261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61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="00EB72C1" w:rsidRPr="00F90261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261" w:rsidRPr="00F90261" w:rsidTr="00EB72C1">
        <w:trPr>
          <w:cantSplit/>
        </w:trPr>
        <w:tc>
          <w:tcPr>
            <w:tcW w:w="3572" w:type="dxa"/>
          </w:tcPr>
          <w:p w:rsidR="002736A1" w:rsidRPr="00F90261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Положительные последствия регулирования&lt;2&gt;  </w:t>
            </w:r>
          </w:p>
        </w:tc>
        <w:tc>
          <w:tcPr>
            <w:tcW w:w="2410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261" w:rsidRPr="00F90261" w:rsidTr="00EB72C1">
        <w:trPr>
          <w:cantSplit/>
        </w:trPr>
        <w:tc>
          <w:tcPr>
            <w:tcW w:w="3572" w:type="dxa"/>
          </w:tcPr>
          <w:p w:rsidR="002736A1" w:rsidRPr="00F90261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261" w:rsidRPr="00F90261" w:rsidTr="00EB72C1">
        <w:trPr>
          <w:cantSplit/>
        </w:trPr>
        <w:tc>
          <w:tcPr>
            <w:tcW w:w="3572" w:type="dxa"/>
          </w:tcPr>
          <w:p w:rsidR="002736A1" w:rsidRPr="00F90261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61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="00EB72C1" w:rsidRPr="00F90261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261" w:rsidRPr="00F90261" w:rsidTr="00EB72C1">
        <w:trPr>
          <w:cantSplit/>
        </w:trPr>
        <w:tc>
          <w:tcPr>
            <w:tcW w:w="3572" w:type="dxa"/>
          </w:tcPr>
          <w:p w:rsidR="002736A1" w:rsidRPr="00F90261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Отрицательные последствия регулирования&lt;2&gt;  </w:t>
            </w:r>
          </w:p>
        </w:tc>
        <w:tc>
          <w:tcPr>
            <w:tcW w:w="2410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261" w:rsidRPr="00F90261" w:rsidTr="00EB72C1">
        <w:trPr>
          <w:cantSplit/>
        </w:trPr>
        <w:tc>
          <w:tcPr>
            <w:tcW w:w="3572" w:type="dxa"/>
          </w:tcPr>
          <w:p w:rsidR="002736A1" w:rsidRPr="00F90261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6A1" w:rsidRPr="00F90261" w:rsidTr="00EB72C1">
        <w:trPr>
          <w:cantSplit/>
        </w:trPr>
        <w:tc>
          <w:tcPr>
            <w:tcW w:w="3572" w:type="dxa"/>
          </w:tcPr>
          <w:p w:rsidR="002736A1" w:rsidRPr="00F90261" w:rsidRDefault="002736A1" w:rsidP="00CB30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261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="00EB72C1" w:rsidRPr="00F90261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736A1" w:rsidRPr="00F90261" w:rsidRDefault="002736A1" w:rsidP="00273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36A1" w:rsidRPr="00F90261" w:rsidRDefault="002736A1" w:rsidP="002736A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6A1" w:rsidRPr="00F90261" w:rsidRDefault="002736A1" w:rsidP="002736A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6A1" w:rsidRPr="00F90261" w:rsidRDefault="002736A1" w:rsidP="002736A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6A1" w:rsidRPr="00F90261" w:rsidRDefault="002736A1" w:rsidP="002736A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0261">
        <w:rPr>
          <w:rFonts w:ascii="Times New Roman" w:hAnsi="Times New Roman" w:cs="Times New Roman"/>
          <w:sz w:val="24"/>
          <w:szCs w:val="24"/>
        </w:rPr>
        <w:t>&lt;1&gt;  Индикативные показатели и их прогнозные значения представляются из пункта 14 сводного отчета о результатах проведения оценки регулирующего воздействия проекта.</w:t>
      </w:r>
    </w:p>
    <w:p w:rsidR="002736A1" w:rsidRPr="00F90261" w:rsidRDefault="002736A1" w:rsidP="002736A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0261">
        <w:rPr>
          <w:rFonts w:ascii="Times New Roman" w:hAnsi="Times New Roman" w:cs="Times New Roman"/>
          <w:sz w:val="24"/>
          <w:szCs w:val="24"/>
        </w:rPr>
        <w:t>&lt;2&gt;  Положительные и отрицательные последствия и их прогнозные значения установленного правового регулирования представляются из пункта 15 сводного отчета о результатах проведения оценки регулирующего воздействия проекта.</w:t>
      </w:r>
      <w:bookmarkEnd w:id="0"/>
    </w:p>
    <w:sectPr w:rsidR="002736A1" w:rsidRPr="00F90261" w:rsidSect="00EB72C1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73" w:rsidRDefault="00DD0473" w:rsidP="00BD74B7">
      <w:pPr>
        <w:spacing w:after="0" w:line="240" w:lineRule="auto"/>
      </w:pPr>
      <w:r>
        <w:separator/>
      </w:r>
    </w:p>
  </w:endnote>
  <w:endnote w:type="continuationSeparator" w:id="0">
    <w:p w:rsidR="00DD0473" w:rsidRDefault="00DD0473" w:rsidP="00BD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73" w:rsidRDefault="00DD0473" w:rsidP="00BD74B7">
      <w:pPr>
        <w:spacing w:after="0" w:line="240" w:lineRule="auto"/>
      </w:pPr>
      <w:r>
        <w:separator/>
      </w:r>
    </w:p>
  </w:footnote>
  <w:footnote w:type="continuationSeparator" w:id="0">
    <w:p w:rsidR="00DD0473" w:rsidRDefault="00DD0473" w:rsidP="00BD7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A1"/>
    <w:rsid w:val="000458D2"/>
    <w:rsid w:val="001014EE"/>
    <w:rsid w:val="002736A1"/>
    <w:rsid w:val="006D24E8"/>
    <w:rsid w:val="00824451"/>
    <w:rsid w:val="009E30E2"/>
    <w:rsid w:val="00A205B0"/>
    <w:rsid w:val="00BD74B7"/>
    <w:rsid w:val="00CB30ED"/>
    <w:rsid w:val="00D52E6C"/>
    <w:rsid w:val="00D846BE"/>
    <w:rsid w:val="00DD0473"/>
    <w:rsid w:val="00EA5E8B"/>
    <w:rsid w:val="00EB72C1"/>
    <w:rsid w:val="00EF0BB3"/>
    <w:rsid w:val="00F10F2B"/>
    <w:rsid w:val="00F57049"/>
    <w:rsid w:val="00F9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3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B7"/>
  </w:style>
  <w:style w:type="paragraph" w:styleId="a5">
    <w:name w:val="footer"/>
    <w:basedOn w:val="a"/>
    <w:link w:val="a6"/>
    <w:uiPriority w:val="99"/>
    <w:unhideWhenUsed/>
    <w:rsid w:val="00BD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B7"/>
  </w:style>
  <w:style w:type="paragraph" w:customStyle="1" w:styleId="ConsPlusNormal">
    <w:name w:val="ConsPlusNormal"/>
    <w:rsid w:val="00BD7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3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B7"/>
  </w:style>
  <w:style w:type="paragraph" w:styleId="a5">
    <w:name w:val="footer"/>
    <w:basedOn w:val="a"/>
    <w:link w:val="a6"/>
    <w:uiPriority w:val="99"/>
    <w:unhideWhenUsed/>
    <w:rsid w:val="00BD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B7"/>
  </w:style>
  <w:style w:type="paragraph" w:customStyle="1" w:styleId="ConsPlusNormal">
    <w:name w:val="ConsPlusNormal"/>
    <w:rsid w:val="00BD7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P12U06</cp:lastModifiedBy>
  <cp:revision>8</cp:revision>
  <dcterms:created xsi:type="dcterms:W3CDTF">2019-06-13T12:20:00Z</dcterms:created>
  <dcterms:modified xsi:type="dcterms:W3CDTF">2019-11-27T09:10:00Z</dcterms:modified>
</cp:coreProperties>
</file>