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7816D9" w:rsidTr="006A3B2C">
        <w:trPr>
          <w:cantSplit/>
          <w:trHeight w:val="4388"/>
        </w:trPr>
        <w:tc>
          <w:tcPr>
            <w:tcW w:w="10491" w:type="dxa"/>
            <w:gridSpan w:val="5"/>
          </w:tcPr>
          <w:p w:rsidR="007816D9" w:rsidRDefault="007816D9" w:rsidP="006A3B2C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816D9" w:rsidRDefault="007816D9" w:rsidP="006A3B2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2455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6D9" w:rsidRDefault="007816D9" w:rsidP="006A3B2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7816D9" w:rsidRDefault="007816D9" w:rsidP="006A3B2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816D9" w:rsidRDefault="007816D9" w:rsidP="006A3B2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816D9" w:rsidRDefault="007816D9" w:rsidP="006A3B2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816D9" w:rsidRDefault="007816D9" w:rsidP="006A3B2C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7816D9" w:rsidRDefault="007816D9" w:rsidP="006A3B2C">
            <w:pPr>
              <w:jc w:val="center"/>
              <w:rPr>
                <w:b/>
                <w:spacing w:val="100"/>
              </w:rPr>
            </w:pPr>
          </w:p>
          <w:p w:rsidR="007816D9" w:rsidRDefault="007816D9" w:rsidP="006A3B2C">
            <w:pPr>
              <w:jc w:val="center"/>
              <w:rPr>
                <w:b/>
                <w:spacing w:val="100"/>
              </w:rPr>
            </w:pPr>
          </w:p>
          <w:p w:rsidR="007816D9" w:rsidRPr="00A070B3" w:rsidRDefault="007816D9" w:rsidP="006A3B2C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7816D9" w:rsidTr="006A3B2C">
        <w:trPr>
          <w:gridBefore w:val="1"/>
          <w:gridAfter w:val="1"/>
          <w:wBefore w:w="993" w:type="dxa"/>
          <w:wAfter w:w="142" w:type="dxa"/>
        </w:trPr>
        <w:tc>
          <w:tcPr>
            <w:tcW w:w="4126" w:type="dxa"/>
          </w:tcPr>
          <w:p w:rsidR="007816D9" w:rsidRDefault="007816D9" w:rsidP="006A3B2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7816D9" w:rsidRDefault="007D524C" w:rsidP="006A3B2C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31.03.2021</w:t>
            </w:r>
          </w:p>
        </w:tc>
        <w:tc>
          <w:tcPr>
            <w:tcW w:w="2253" w:type="dxa"/>
          </w:tcPr>
          <w:p w:rsidR="007816D9" w:rsidRDefault="007816D9" w:rsidP="006A3B2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816D9" w:rsidRDefault="007816D9" w:rsidP="006A3B2C">
            <w:pPr>
              <w:rPr>
                <w:rFonts w:ascii="Arial" w:hAnsi="Arial"/>
                <w:spacing w:val="-20"/>
                <w:sz w:val="24"/>
              </w:rPr>
            </w:pPr>
          </w:p>
          <w:p w:rsidR="007816D9" w:rsidRDefault="007816D9" w:rsidP="007D524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7D524C">
              <w:rPr>
                <w:rFonts w:ascii="Arial" w:hAnsi="Arial"/>
                <w:spacing w:val="-20"/>
                <w:sz w:val="24"/>
              </w:rPr>
              <w:t>3/4-СД</w:t>
            </w:r>
          </w:p>
        </w:tc>
      </w:tr>
    </w:tbl>
    <w:p w:rsidR="007816D9" w:rsidRPr="00F02838" w:rsidRDefault="007816D9" w:rsidP="007816D9">
      <w:pPr>
        <w:jc w:val="both"/>
        <w:rPr>
          <w:sz w:val="28"/>
          <w:szCs w:val="28"/>
        </w:rPr>
      </w:pPr>
    </w:p>
    <w:p w:rsidR="007816D9" w:rsidRDefault="007816D9" w:rsidP="007816D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 работе Контрольно-счетной палаты</w:t>
      </w:r>
      <w:r w:rsidRPr="007816D9">
        <w:rPr>
          <w:sz w:val="28"/>
          <w:szCs w:val="28"/>
        </w:rPr>
        <w:t xml:space="preserve"> </w:t>
      </w:r>
      <w:r>
        <w:rPr>
          <w:sz w:val="28"/>
          <w:szCs w:val="28"/>
        </w:rPr>
        <w:t>Раменского городского округа за 2020 год</w:t>
      </w:r>
    </w:p>
    <w:p w:rsidR="007816D9" w:rsidRDefault="007816D9" w:rsidP="007816D9">
      <w:pPr>
        <w:jc w:val="both"/>
        <w:rPr>
          <w:sz w:val="28"/>
          <w:szCs w:val="28"/>
        </w:rPr>
      </w:pPr>
    </w:p>
    <w:p w:rsidR="007816D9" w:rsidRDefault="007816D9" w:rsidP="007816D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06.11.2003г. №131-ФЗ «Об общих принципах организации местного самоуправления в Российской Федерации», Уставом Раменского городского округа, Положением о Контрольно-счетной палате Раменского городского округа, утвержденным решением Совета депутатов Раменского городского округа от 30.10.2019г. №6</w:t>
      </w:r>
      <w:proofErr w:type="gramEnd"/>
      <w:r>
        <w:rPr>
          <w:sz w:val="28"/>
          <w:szCs w:val="28"/>
        </w:rPr>
        <w:t>/2-СД,</w:t>
      </w:r>
    </w:p>
    <w:p w:rsidR="007816D9" w:rsidRDefault="007816D9" w:rsidP="007816D9">
      <w:pPr>
        <w:ind w:firstLine="567"/>
        <w:jc w:val="both"/>
        <w:rPr>
          <w:sz w:val="28"/>
          <w:szCs w:val="28"/>
        </w:rPr>
      </w:pPr>
    </w:p>
    <w:p w:rsidR="007816D9" w:rsidRPr="00B02FCC" w:rsidRDefault="007816D9" w:rsidP="007816D9">
      <w:pPr>
        <w:ind w:firstLine="567"/>
        <w:jc w:val="center"/>
        <w:rPr>
          <w:b/>
          <w:sz w:val="28"/>
          <w:szCs w:val="28"/>
        </w:rPr>
      </w:pPr>
      <w:r w:rsidRPr="00B02FCC">
        <w:rPr>
          <w:b/>
          <w:sz w:val="28"/>
          <w:szCs w:val="28"/>
        </w:rPr>
        <w:t>Совет депутатов Раменского городского округа РЕШИЛ:</w:t>
      </w:r>
    </w:p>
    <w:p w:rsidR="007816D9" w:rsidRDefault="007816D9" w:rsidP="007816D9">
      <w:pPr>
        <w:ind w:firstLine="567"/>
        <w:jc w:val="both"/>
        <w:rPr>
          <w:sz w:val="28"/>
          <w:szCs w:val="28"/>
        </w:rPr>
      </w:pPr>
    </w:p>
    <w:p w:rsidR="007816D9" w:rsidRDefault="007816D9" w:rsidP="0078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6D9">
        <w:rPr>
          <w:rFonts w:ascii="Times New Roman" w:hAnsi="Times New Roman"/>
          <w:sz w:val="28"/>
          <w:szCs w:val="28"/>
        </w:rPr>
        <w:t>Утвердить отчет о работе Контрольно-счетной палаты за 2020 год в соответствии с приложением.</w:t>
      </w:r>
    </w:p>
    <w:p w:rsidR="007816D9" w:rsidRPr="007816D9" w:rsidRDefault="007816D9" w:rsidP="0078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6D9">
        <w:rPr>
          <w:rFonts w:ascii="Times New Roman" w:hAnsi="Times New Roman"/>
          <w:sz w:val="28"/>
          <w:szCs w:val="28"/>
        </w:rPr>
        <w:t>Опубликовать настоящее решение в официальном печатном издании - газете «Родник» и разместить на официальном информационном портале</w:t>
      </w:r>
      <w:r w:rsidRPr="007816D9">
        <w:rPr>
          <w:rFonts w:ascii="Times New Roman" w:hAnsi="Times New Roman"/>
          <w:color w:val="0000FF"/>
          <w:sz w:val="28"/>
          <w:u w:val="single"/>
        </w:rPr>
        <w:t xml:space="preserve"> </w:t>
      </w:r>
      <w:r w:rsidRPr="007816D9">
        <w:rPr>
          <w:rFonts w:ascii="Times New Roman" w:hAnsi="Times New Roman"/>
          <w:color w:val="0000FF"/>
          <w:sz w:val="28"/>
          <w:u w:val="single"/>
          <w:lang w:val="en-US"/>
        </w:rPr>
        <w:t>www</w:t>
      </w:r>
      <w:r w:rsidRPr="007816D9">
        <w:rPr>
          <w:rFonts w:ascii="Times New Roman" w:hAnsi="Times New Roman"/>
          <w:color w:val="0000FF"/>
          <w:sz w:val="28"/>
          <w:u w:val="single"/>
        </w:rPr>
        <w:t>. ramenskoye.ru.</w:t>
      </w:r>
    </w:p>
    <w:p w:rsidR="007816D9" w:rsidRPr="007816D9" w:rsidRDefault="007816D9" w:rsidP="0078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16D9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7816D9"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7816D9" w:rsidRDefault="007816D9" w:rsidP="007816D9">
      <w:pPr>
        <w:ind w:left="567"/>
        <w:jc w:val="both"/>
        <w:rPr>
          <w:sz w:val="28"/>
          <w:szCs w:val="28"/>
        </w:rPr>
      </w:pPr>
    </w:p>
    <w:p w:rsidR="007816D9" w:rsidRDefault="007816D9" w:rsidP="007816D9">
      <w:pPr>
        <w:ind w:left="567"/>
        <w:jc w:val="both"/>
        <w:rPr>
          <w:sz w:val="28"/>
          <w:szCs w:val="28"/>
        </w:rPr>
      </w:pPr>
    </w:p>
    <w:p w:rsidR="007816D9" w:rsidRDefault="007816D9" w:rsidP="007816D9">
      <w:pPr>
        <w:ind w:left="567"/>
        <w:jc w:val="both"/>
        <w:rPr>
          <w:sz w:val="28"/>
          <w:szCs w:val="28"/>
        </w:rPr>
      </w:pPr>
    </w:p>
    <w:p w:rsidR="007816D9" w:rsidRDefault="007816D9" w:rsidP="007816D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816D9" w:rsidRDefault="007816D9" w:rsidP="007816D9">
      <w:pPr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Ю.А. Ермаков </w:t>
      </w:r>
    </w:p>
    <w:p w:rsidR="007816D9" w:rsidRDefault="007816D9" w:rsidP="007816D9">
      <w:pPr>
        <w:ind w:left="567"/>
        <w:jc w:val="both"/>
        <w:rPr>
          <w:sz w:val="28"/>
          <w:szCs w:val="28"/>
        </w:rPr>
      </w:pPr>
    </w:p>
    <w:p w:rsidR="000E5252" w:rsidRDefault="000E5252"/>
    <w:p w:rsidR="00330EF5" w:rsidRDefault="00330EF5"/>
    <w:p w:rsidR="00330EF5" w:rsidRDefault="00330EF5"/>
    <w:p w:rsidR="00330EF5" w:rsidRPr="0051402F" w:rsidRDefault="00330EF5" w:rsidP="00330EF5">
      <w:pPr>
        <w:jc w:val="right"/>
        <w:rPr>
          <w:sz w:val="24"/>
          <w:szCs w:val="24"/>
        </w:rPr>
      </w:pPr>
      <w:r w:rsidRPr="0051402F">
        <w:rPr>
          <w:sz w:val="24"/>
          <w:szCs w:val="24"/>
        </w:rPr>
        <w:lastRenderedPageBreak/>
        <w:t xml:space="preserve">Приложение </w:t>
      </w:r>
    </w:p>
    <w:p w:rsidR="00330EF5" w:rsidRPr="0051402F" w:rsidRDefault="00330EF5" w:rsidP="00330E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51402F">
        <w:rPr>
          <w:sz w:val="24"/>
          <w:szCs w:val="24"/>
        </w:rPr>
        <w:t>к решению Совета депутатов</w:t>
      </w:r>
    </w:p>
    <w:p w:rsidR="00330EF5" w:rsidRPr="0051402F" w:rsidRDefault="00330EF5" w:rsidP="00330EF5">
      <w:pPr>
        <w:jc w:val="right"/>
        <w:rPr>
          <w:sz w:val="24"/>
          <w:szCs w:val="24"/>
        </w:rPr>
      </w:pPr>
      <w:r w:rsidRPr="0051402F">
        <w:rPr>
          <w:sz w:val="24"/>
          <w:szCs w:val="24"/>
        </w:rPr>
        <w:t xml:space="preserve">Раменского городского округа </w:t>
      </w:r>
    </w:p>
    <w:p w:rsidR="007D524C" w:rsidRPr="0051402F" w:rsidRDefault="00330EF5" w:rsidP="007D52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51402F">
        <w:rPr>
          <w:sz w:val="24"/>
          <w:szCs w:val="24"/>
        </w:rPr>
        <w:t xml:space="preserve">от </w:t>
      </w:r>
      <w:r w:rsidR="007D524C">
        <w:rPr>
          <w:sz w:val="24"/>
          <w:szCs w:val="24"/>
        </w:rPr>
        <w:t>31.03.2021</w:t>
      </w:r>
      <w:r w:rsidRPr="0051402F">
        <w:rPr>
          <w:sz w:val="24"/>
          <w:szCs w:val="24"/>
        </w:rPr>
        <w:t xml:space="preserve">  № </w:t>
      </w:r>
      <w:r w:rsidR="007D524C">
        <w:rPr>
          <w:sz w:val="24"/>
          <w:szCs w:val="24"/>
        </w:rPr>
        <w:t>3/4-СД</w:t>
      </w:r>
    </w:p>
    <w:p w:rsidR="00330EF5" w:rsidRDefault="00330EF5" w:rsidP="00330EF5">
      <w:pPr>
        <w:rPr>
          <w:rFonts w:eastAsia="Calibri"/>
          <w:b/>
          <w:sz w:val="32"/>
          <w:szCs w:val="32"/>
        </w:rPr>
      </w:pPr>
    </w:p>
    <w:p w:rsidR="00D743DD" w:rsidRPr="00D743DD" w:rsidRDefault="00D743DD" w:rsidP="00D743DD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  <w:r w:rsidRPr="00D743DD">
        <w:rPr>
          <w:rFonts w:eastAsia="Calibri"/>
          <w:b/>
          <w:sz w:val="28"/>
          <w:szCs w:val="28"/>
          <w:lang w:eastAsia="en-US"/>
        </w:rPr>
        <w:t>Отчет о деятельности Контрольно-счетной палаты за 2020 год</w:t>
      </w:r>
    </w:p>
    <w:p w:rsidR="00D743DD" w:rsidRPr="00D743DD" w:rsidRDefault="00D743DD" w:rsidP="00D743DD">
      <w:pPr>
        <w:spacing w:after="160"/>
        <w:rPr>
          <w:rFonts w:eastAsia="Calibri"/>
          <w:b/>
          <w:sz w:val="28"/>
          <w:szCs w:val="28"/>
          <w:lang w:eastAsia="en-US"/>
        </w:rPr>
      </w:pPr>
    </w:p>
    <w:p w:rsidR="00D743DD" w:rsidRPr="00D743DD" w:rsidRDefault="00D743DD" w:rsidP="00D743DD">
      <w:pPr>
        <w:spacing w:after="160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Настоящий отчет подготовлен в соответствии с требованиями пункта 2 статьи 19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статьи 20 действующего Положения о Контрольно-счетной палате Раменского городского округа Московской области.</w:t>
      </w:r>
    </w:p>
    <w:p w:rsidR="00D743DD" w:rsidRPr="00D743DD" w:rsidRDefault="00D743DD" w:rsidP="00D743DD">
      <w:pPr>
        <w:spacing w:after="1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 </w:t>
      </w:r>
      <w:r w:rsidRPr="00D743DD">
        <w:rPr>
          <w:rFonts w:eastAsia="Calibri"/>
          <w:sz w:val="28"/>
          <w:szCs w:val="28"/>
          <w:lang w:eastAsia="en-US"/>
        </w:rPr>
        <w:tab/>
        <w:t>В отчетном периоде деятельность КСП осуществлялась в соответствии с планом работы, сформированным с учетом предложений Главы Раменского городского округа, Совета депутатов, правоохранительных органов, Контрольно-счетной палаты Московской области. План Контрольно-счетной палаты, утвержденный председателем КСП, выполнен в полном объеме и в установленные сроки.</w:t>
      </w:r>
    </w:p>
    <w:p w:rsidR="00D743DD" w:rsidRPr="00D743DD" w:rsidRDefault="00D743DD" w:rsidP="00D743DD">
      <w:pPr>
        <w:spacing w:after="16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В соответствии с Законом Московской области от 18.04.2019 года N 58/2019-ОЗ «Об организации местного самоуправления на территории Раменского муниципального района» Раменский муниципальный район был преобразован </w:t>
      </w:r>
      <w:proofErr w:type="gramStart"/>
      <w:r w:rsidRPr="00D743DD">
        <w:rPr>
          <w:rFonts w:eastAsia="Calibri"/>
          <w:sz w:val="28"/>
          <w:szCs w:val="28"/>
          <w:lang w:eastAsia="en-US"/>
        </w:rPr>
        <w:t>в</w:t>
      </w:r>
      <w:proofErr w:type="gramEnd"/>
      <w:r w:rsidRPr="00D743D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743DD">
        <w:rPr>
          <w:rFonts w:eastAsia="Calibri"/>
          <w:sz w:val="28"/>
          <w:szCs w:val="28"/>
          <w:lang w:eastAsia="en-US"/>
        </w:rPr>
        <w:t>Раменский</w:t>
      </w:r>
      <w:proofErr w:type="gramEnd"/>
      <w:r w:rsidRPr="00D743DD">
        <w:rPr>
          <w:rFonts w:eastAsia="Calibri"/>
          <w:sz w:val="28"/>
          <w:szCs w:val="28"/>
          <w:lang w:eastAsia="en-US"/>
        </w:rPr>
        <w:t xml:space="preserve"> городской округ.</w:t>
      </w:r>
    </w:p>
    <w:p w:rsidR="00D743DD" w:rsidRPr="00D743DD" w:rsidRDefault="00D743DD" w:rsidP="00D743DD">
      <w:pPr>
        <w:ind w:firstLine="539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30 октября 2019 года образована Контрольно-счетная палата Раменского городского округа Московской области. Решением Совета депутатов Раменского городского округа от 30.10.2019 года № 6/2-СД утверждено Положение о Контрольно-счетной палате Раменского городского округа Московской области.</w:t>
      </w:r>
    </w:p>
    <w:p w:rsidR="00D743DD" w:rsidRPr="00D743DD" w:rsidRDefault="00D743DD" w:rsidP="00D743DD">
      <w:pPr>
        <w:spacing w:after="160"/>
        <w:ind w:firstLine="540"/>
        <w:jc w:val="both"/>
        <w:rPr>
          <w:rFonts w:eastAsia="Calibri"/>
          <w:color w:val="2D2D2D"/>
          <w:spacing w:val="2"/>
          <w:sz w:val="28"/>
          <w:szCs w:val="28"/>
          <w:shd w:val="clear" w:color="auto" w:fill="FFFFFF"/>
          <w:lang w:eastAsia="en-US"/>
        </w:rPr>
      </w:pPr>
      <w:r w:rsidRPr="00D743DD">
        <w:rPr>
          <w:rFonts w:eastAsia="Calibri"/>
          <w:color w:val="2D2D2D"/>
          <w:spacing w:val="2"/>
          <w:sz w:val="28"/>
          <w:szCs w:val="28"/>
          <w:shd w:val="clear" w:color="auto" w:fill="FFFFFF"/>
          <w:lang w:eastAsia="en-US"/>
        </w:rPr>
        <w:t>Контрольно-счетная палата Раменского городского округа имеет свои учредительные документы, ОГРН, ИНН, КПП и другие, а также новые банковские реквизиты.</w:t>
      </w:r>
    </w:p>
    <w:p w:rsidR="00D743DD" w:rsidRPr="00D743DD" w:rsidRDefault="00D743DD" w:rsidP="00D743DD">
      <w:pPr>
        <w:spacing w:after="160"/>
        <w:ind w:firstLine="540"/>
        <w:jc w:val="both"/>
        <w:rPr>
          <w:sz w:val="28"/>
          <w:szCs w:val="28"/>
        </w:rPr>
      </w:pPr>
      <w:r w:rsidRPr="00D743DD">
        <w:rPr>
          <w:rFonts w:eastAsia="Calibri"/>
          <w:sz w:val="28"/>
          <w:szCs w:val="28"/>
          <w:lang w:eastAsia="en-US"/>
        </w:rPr>
        <w:t xml:space="preserve">В соответствии со статьей 39 Устава Раменского городского округа Московской области </w:t>
      </w:r>
      <w:r w:rsidRPr="00D743DD">
        <w:rPr>
          <w:sz w:val="28"/>
          <w:szCs w:val="28"/>
        </w:rPr>
        <w:t>Контрольно-счетная палата Раменского городского округа является постоянно действующим органом внешнего муниципального финансового контроля.</w:t>
      </w:r>
    </w:p>
    <w:p w:rsidR="00D743DD" w:rsidRPr="00D743DD" w:rsidRDefault="00D743DD" w:rsidP="00D743DD">
      <w:pPr>
        <w:ind w:firstLine="540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D743DD">
        <w:rPr>
          <w:rFonts w:eastAsia="Calibri"/>
          <w:sz w:val="28"/>
          <w:szCs w:val="28"/>
          <w:lang w:eastAsia="en-US"/>
        </w:rPr>
        <w:t>Правовое регулирование организации и деятельности Контрольно-счетной палаты Раменского городского округа основывается на </w:t>
      </w:r>
      <w:hyperlink r:id="rId7" w:history="1">
        <w:r w:rsidRPr="00D743DD">
          <w:rPr>
            <w:rFonts w:eastAsia="Calibri"/>
            <w:sz w:val="28"/>
            <w:szCs w:val="28"/>
            <w:bdr w:val="none" w:sz="0" w:space="0" w:color="auto" w:frame="1"/>
            <w:lang w:eastAsia="en-US"/>
          </w:rPr>
          <w:t>Конституции</w:t>
        </w:r>
      </w:hyperlink>
      <w:r w:rsidRPr="00D743DD">
        <w:rPr>
          <w:rFonts w:eastAsia="Calibri"/>
          <w:sz w:val="28"/>
          <w:szCs w:val="28"/>
          <w:lang w:eastAsia="en-US"/>
        </w:rPr>
        <w:t> Российской Федерации и осуществляется в соответствии с Федеральным </w:t>
      </w:r>
      <w:hyperlink r:id="rId8" w:history="1">
        <w:r w:rsidRPr="00D743DD">
          <w:rPr>
            <w:rFonts w:eastAsia="Calibri"/>
            <w:sz w:val="28"/>
            <w:szCs w:val="28"/>
            <w:bdr w:val="none" w:sz="0" w:space="0" w:color="auto" w:frame="1"/>
            <w:lang w:eastAsia="en-US"/>
          </w:rPr>
          <w:t>законом</w:t>
        </w:r>
      </w:hyperlink>
      <w:r w:rsidRPr="00D743DD">
        <w:rPr>
          <w:rFonts w:eastAsia="Calibri"/>
          <w:sz w:val="28"/>
          <w:szCs w:val="28"/>
          <w:lang w:eastAsia="en-US"/>
        </w:rPr>
        <w:t> от 6 октября 2003 года № 131-ФЗ «Об общих принципах организации местного самоуправления в Российской Федерации», Бюджетным </w:t>
      </w:r>
      <w:hyperlink r:id="rId9" w:history="1">
        <w:r w:rsidRPr="00D743DD">
          <w:rPr>
            <w:rFonts w:eastAsia="Calibri"/>
            <w:sz w:val="28"/>
            <w:szCs w:val="28"/>
            <w:bdr w:val="none" w:sz="0" w:space="0" w:color="auto" w:frame="1"/>
            <w:lang w:eastAsia="en-US"/>
          </w:rPr>
          <w:t>кодексом</w:t>
        </w:r>
      </w:hyperlink>
      <w:r w:rsidRPr="00D743DD">
        <w:rPr>
          <w:rFonts w:eastAsia="Calibri"/>
          <w:sz w:val="28"/>
          <w:szCs w:val="28"/>
          <w:lang w:eastAsia="en-US"/>
        </w:rPr>
        <w:t> 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End"/>
      <w:r w:rsidRPr="00D743DD">
        <w:rPr>
          <w:rFonts w:eastAsia="Calibri"/>
          <w:sz w:val="28"/>
          <w:szCs w:val="28"/>
          <w:lang w:eastAsia="en-US"/>
        </w:rPr>
        <w:t>»,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Контрольно-счетной палаты Раменского городского округа осуществляется также законами Московской области.</w:t>
      </w:r>
    </w:p>
    <w:p w:rsidR="00D743DD" w:rsidRPr="00D743DD" w:rsidRDefault="00D743DD" w:rsidP="00D743DD">
      <w:pPr>
        <w:ind w:firstLine="54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743DD">
        <w:rPr>
          <w:sz w:val="28"/>
          <w:szCs w:val="28"/>
        </w:rPr>
        <w:t>Контрольно-счетная палата Раменского городского округа осуществляет следующие полномочия: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 xml:space="preserve">1) </w:t>
      </w:r>
      <w:proofErr w:type="gramStart"/>
      <w:r w:rsidRPr="00D743DD">
        <w:rPr>
          <w:sz w:val="28"/>
          <w:szCs w:val="28"/>
        </w:rPr>
        <w:t>контроль за</w:t>
      </w:r>
      <w:proofErr w:type="gramEnd"/>
      <w:r w:rsidRPr="00D743DD">
        <w:rPr>
          <w:sz w:val="28"/>
          <w:szCs w:val="28"/>
        </w:rPr>
        <w:t xml:space="preserve"> исполнением бюджета городского округа;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2) экспертиза проектов бюджета городского округа;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3) внешняя проверка годового отчета об исполнении бюджета городского округа;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 xml:space="preserve">4) организация и осуществление </w:t>
      </w:r>
      <w:proofErr w:type="gramStart"/>
      <w:r w:rsidRPr="00D743DD">
        <w:rPr>
          <w:sz w:val="28"/>
          <w:szCs w:val="28"/>
        </w:rPr>
        <w:t>контроля за</w:t>
      </w:r>
      <w:proofErr w:type="gramEnd"/>
      <w:r w:rsidRPr="00D743DD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городского округа, а также средств, получаемых бюджетом городского округа из иных источников, предусмотренных законодательством Российской Федерации;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5) </w:t>
      </w:r>
      <w:proofErr w:type="gramStart"/>
      <w:r w:rsidRPr="00D743DD">
        <w:rPr>
          <w:sz w:val="28"/>
          <w:szCs w:val="28"/>
        </w:rPr>
        <w:t>контроль за</w:t>
      </w:r>
      <w:proofErr w:type="gramEnd"/>
      <w:r w:rsidRPr="00D743DD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 городского округа,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proofErr w:type="gramStart"/>
      <w:r w:rsidRPr="00D743DD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и имущества, находящегося в муниципальной собственности;</w:t>
      </w:r>
      <w:proofErr w:type="gramEnd"/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7) 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городского округа, а также муниципальных программ;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8) анализ бюджетного процесса в городском округе и подготовка предложений, направленных на его совершенствование;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9) подготовка информации о ходе исполнения бюджета городского округа, о результатах проведенных контрольных и экспертно-аналитических мероприятий и представление такой информации в Совет депутатов Раменского городского округа и главе Раменского городского округа;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10) участие в пределах полномочий в мероприятиях, направленных на противодействие коррупции;</w:t>
      </w:r>
    </w:p>
    <w:p w:rsidR="00D743DD" w:rsidRPr="00D743DD" w:rsidRDefault="00D743DD" w:rsidP="00D743DD">
      <w:pPr>
        <w:ind w:left="426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11) иные полномочия в сфере внешнего муниципального финансового контроля, установленные федеральными законами, законами Московской области, Положением о Контрольно-счетной палате, Положением о бюджетном процессе и решениями Совета депутатов Раменского городского округа.</w:t>
      </w:r>
    </w:p>
    <w:p w:rsidR="00D743DD" w:rsidRPr="00D743DD" w:rsidRDefault="00D743DD" w:rsidP="00D743DD">
      <w:pPr>
        <w:ind w:firstLine="708"/>
        <w:jc w:val="both"/>
        <w:textAlignment w:val="baseline"/>
        <w:rPr>
          <w:sz w:val="28"/>
          <w:szCs w:val="28"/>
        </w:rPr>
      </w:pPr>
      <w:r w:rsidRPr="00D743DD">
        <w:rPr>
          <w:sz w:val="28"/>
          <w:szCs w:val="28"/>
        </w:rPr>
        <w:t>Внешний муниципальный финансовый контроль осуществляется Контрольно-счетной палатой Раменского городского округа в форме контрольных или экспертно-аналитических мероприятий.</w:t>
      </w:r>
    </w:p>
    <w:p w:rsidR="00D743DD" w:rsidRPr="00D743DD" w:rsidRDefault="00D743DD" w:rsidP="00D743DD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8"/>
          <w:szCs w:val="28"/>
        </w:rPr>
      </w:pPr>
      <w:r w:rsidRPr="00D743DD">
        <w:rPr>
          <w:bCs/>
          <w:sz w:val="28"/>
          <w:szCs w:val="28"/>
        </w:rPr>
        <w:t>В 2020 году заключено Соглашение</w:t>
      </w:r>
      <w:r w:rsidRPr="00D743DD">
        <w:rPr>
          <w:color w:val="000000"/>
          <w:sz w:val="28"/>
          <w:szCs w:val="28"/>
        </w:rPr>
        <w:t xml:space="preserve"> с Управлением Федерального казначейства по Московской области об информационном взаимодействии, в соответствии с Бюджетным кодексом РФ,</w:t>
      </w:r>
      <w:r w:rsidRPr="00D743DD">
        <w:rPr>
          <w:sz w:val="28"/>
          <w:szCs w:val="28"/>
        </w:rPr>
        <w:t xml:space="preserve"> </w:t>
      </w:r>
      <w:r w:rsidRPr="00D743DD">
        <w:rPr>
          <w:rFonts w:eastAsia="Calibri"/>
          <w:sz w:val="28"/>
          <w:szCs w:val="28"/>
          <w:lang w:eastAsia="en-US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D743DD">
        <w:rPr>
          <w:bCs/>
          <w:sz w:val="28"/>
          <w:szCs w:val="28"/>
        </w:rPr>
        <w:t xml:space="preserve">. </w:t>
      </w:r>
      <w:proofErr w:type="gramStart"/>
      <w:r w:rsidRPr="00D743DD">
        <w:rPr>
          <w:bCs/>
          <w:sz w:val="28"/>
          <w:szCs w:val="28"/>
        </w:rPr>
        <w:t>Соглашение регламентирует информационное взаимодействие при передаче информации, на основании которой осуществляются операции со средствами бюджета Раменского городского округа Московской области, а также отчетных и иных документов Управления Федерального казначейства по Московской области по кассовому обслуживанию исполнения бюджета Раменского городского округа Московской области и передаче информации Управлению Федерального казначейства по Московской области.</w:t>
      </w:r>
      <w:proofErr w:type="gramEnd"/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Контрольно-счетной палатой Раменского городского округа самостоятельно в 2020 году было разработано и применялось 17 стандартов внешнего муниципального финансового контроля и 5 стандартов организации деятельности, а также 3 методических материала в рамках полномочий муниципальных контрольно-счетных органов. </w:t>
      </w:r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Информация о деятельности Контрольно-счетной палаты Раменского городского округа публикуется:</w:t>
      </w:r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</w:t>
      </w:r>
      <w:r w:rsidRPr="00D743DD">
        <w:rPr>
          <w:rFonts w:eastAsia="Calibri"/>
          <w:bCs/>
          <w:sz w:val="28"/>
          <w:szCs w:val="28"/>
          <w:lang w:eastAsia="en-US"/>
        </w:rPr>
        <w:t xml:space="preserve"> на официальном сайте Контрольно-счетной палаты </w:t>
      </w:r>
      <w:r w:rsidRPr="00D743D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D743DD">
        <w:rPr>
          <w:rFonts w:eastAsia="Calibri"/>
          <w:bCs/>
          <w:sz w:val="28"/>
          <w:szCs w:val="28"/>
          <w:lang w:eastAsia="en-US"/>
        </w:rPr>
        <w:t>,</w:t>
      </w:r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743DD">
        <w:rPr>
          <w:rFonts w:eastAsia="Calibri"/>
          <w:bCs/>
          <w:sz w:val="28"/>
          <w:szCs w:val="28"/>
          <w:lang w:eastAsia="en-US"/>
        </w:rPr>
        <w:t xml:space="preserve">- </w:t>
      </w:r>
      <w:proofErr w:type="gramStart"/>
      <w:r w:rsidRPr="00D743DD">
        <w:rPr>
          <w:rFonts w:eastAsia="Calibri"/>
          <w:bCs/>
          <w:sz w:val="28"/>
          <w:szCs w:val="28"/>
          <w:lang w:eastAsia="en-US"/>
        </w:rPr>
        <w:t>Портале</w:t>
      </w:r>
      <w:proofErr w:type="gramEnd"/>
      <w:r w:rsidRPr="00D743DD">
        <w:rPr>
          <w:rFonts w:eastAsia="Calibri"/>
          <w:bCs/>
          <w:sz w:val="28"/>
          <w:szCs w:val="28"/>
          <w:lang w:eastAsia="en-US"/>
        </w:rPr>
        <w:t xml:space="preserve"> Счетной палаты РФ и контрольно-счетных органов РФ;</w:t>
      </w:r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743DD">
        <w:rPr>
          <w:rFonts w:eastAsia="Calibri"/>
          <w:bCs/>
          <w:sz w:val="28"/>
          <w:szCs w:val="28"/>
          <w:lang w:eastAsia="en-US"/>
        </w:rPr>
        <w:t>- ГИС ЕСГФК.</w:t>
      </w:r>
    </w:p>
    <w:p w:rsidR="00D743DD" w:rsidRPr="00D743DD" w:rsidRDefault="00D743DD" w:rsidP="00D743D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В соответствии с Положением о Контрольно-счетной палате Раменского городского округа, утвержденным </w:t>
      </w:r>
      <w:r w:rsidRPr="00D743DD">
        <w:rPr>
          <w:sz w:val="28"/>
          <w:szCs w:val="28"/>
        </w:rPr>
        <w:t xml:space="preserve">Решением Совета депутатов Раменского городского округа от 30.10.2019 года № 6/2-СД, </w:t>
      </w:r>
      <w:r w:rsidRPr="00D743DD">
        <w:rPr>
          <w:rFonts w:eastAsia="Calibri"/>
          <w:bCs/>
          <w:sz w:val="28"/>
          <w:szCs w:val="28"/>
          <w:lang w:eastAsia="en-US"/>
        </w:rPr>
        <w:t xml:space="preserve">Планом работы Контрольно-счётной палаты </w:t>
      </w:r>
      <w:r w:rsidRPr="00D743D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D743DD">
        <w:rPr>
          <w:rFonts w:eastAsia="Calibri"/>
          <w:bCs/>
          <w:sz w:val="28"/>
          <w:szCs w:val="28"/>
          <w:lang w:eastAsia="en-US"/>
        </w:rPr>
        <w:t xml:space="preserve">на 2020 год (с изменениями и дополнениями) </w:t>
      </w:r>
      <w:r w:rsidRPr="00D743DD">
        <w:rPr>
          <w:rFonts w:eastAsia="Calibri"/>
          <w:sz w:val="28"/>
          <w:szCs w:val="28"/>
          <w:lang w:eastAsia="en-US"/>
        </w:rPr>
        <w:t>проведено 10 контрольных мероприятий, в том числе: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- 6 плановых контрольных мероприятий</w:t>
      </w:r>
      <w:r w:rsidRPr="00D743DD">
        <w:rPr>
          <w:rFonts w:eastAsia="Calibri"/>
          <w:b/>
          <w:sz w:val="28"/>
          <w:szCs w:val="28"/>
          <w:lang w:eastAsia="en-US"/>
        </w:rPr>
        <w:t xml:space="preserve"> </w:t>
      </w:r>
      <w:r w:rsidRPr="00D743DD">
        <w:rPr>
          <w:rFonts w:eastAsia="Calibri"/>
          <w:sz w:val="28"/>
          <w:szCs w:val="28"/>
          <w:lang w:eastAsia="en-US"/>
        </w:rPr>
        <w:t>по вопросу эффективности и результативности использования бюджетных средств на следующих объектах: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1. </w:t>
      </w:r>
      <w:r w:rsidRPr="00D743DD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D743DD">
        <w:rPr>
          <w:rFonts w:eastAsia="Calibri"/>
          <w:bCs/>
          <w:sz w:val="28"/>
          <w:szCs w:val="28"/>
          <w:lang w:eastAsia="en-US"/>
        </w:rPr>
        <w:t xml:space="preserve">Проверка целевого и результативного использования бюджетных средств, направленных в 2018-2019 годы на реализацию мероприятий </w:t>
      </w:r>
      <w:bookmarkStart w:id="0" w:name="_Hlk10034682"/>
      <w:bookmarkStart w:id="1" w:name="_Hlk53478709"/>
      <w:r w:rsidRPr="00D743DD">
        <w:rPr>
          <w:rFonts w:eastAsia="Calibri"/>
          <w:bCs/>
          <w:sz w:val="28"/>
          <w:szCs w:val="28"/>
          <w:lang w:eastAsia="en-US"/>
        </w:rPr>
        <w:t xml:space="preserve">подпрограммы </w:t>
      </w:r>
      <w:r w:rsidRPr="00D743DD">
        <w:rPr>
          <w:rFonts w:eastAsia="Calibri"/>
          <w:bCs/>
          <w:sz w:val="28"/>
          <w:szCs w:val="28"/>
          <w:lang w:val="en-US" w:eastAsia="en-US"/>
        </w:rPr>
        <w:t>III</w:t>
      </w:r>
      <w:r w:rsidRPr="00D743DD">
        <w:rPr>
          <w:rFonts w:eastAsia="Calibri"/>
          <w:bCs/>
          <w:sz w:val="28"/>
          <w:szCs w:val="28"/>
          <w:lang w:eastAsia="en-US"/>
        </w:rPr>
        <w:t xml:space="preserve"> Организация библиотечного обслуживания населения, комплектование и обеспечение сохранности библиотечных фондов</w:t>
      </w:r>
      <w:r w:rsidRPr="00D743DD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743DD">
        <w:rPr>
          <w:rFonts w:eastAsia="Calibri"/>
          <w:bCs/>
          <w:sz w:val="28"/>
          <w:szCs w:val="28"/>
          <w:lang w:eastAsia="en-US"/>
        </w:rPr>
        <w:t>муниципальной программы «Культура в Раменском муниципальном районе Московской области на 2017-2021 годы»</w:t>
      </w:r>
      <w:bookmarkEnd w:id="0"/>
      <w:bookmarkEnd w:id="1"/>
      <w:r w:rsidRPr="00D743DD">
        <w:rPr>
          <w:rFonts w:eastAsia="Calibri"/>
          <w:sz w:val="28"/>
          <w:szCs w:val="28"/>
          <w:lang w:eastAsia="en-US"/>
        </w:rPr>
        <w:t>;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2. </w:t>
      </w:r>
      <w:r w:rsidRPr="00D743DD">
        <w:rPr>
          <w:sz w:val="28"/>
          <w:szCs w:val="28"/>
        </w:rPr>
        <w:t>Проверка целевого и эффективного использования бюджетных средств, выделенных на обеспечение деятельности МКУ «Раменская ритуальная служба» с элементами аудита в сфере закупок</w:t>
      </w:r>
      <w:r w:rsidRPr="00D743DD">
        <w:rPr>
          <w:rFonts w:eastAsia="Calibri"/>
          <w:sz w:val="28"/>
          <w:szCs w:val="28"/>
          <w:lang w:eastAsia="en-US"/>
        </w:rPr>
        <w:t>;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3. </w:t>
      </w:r>
      <w:r w:rsidRPr="00D743DD">
        <w:rPr>
          <w:sz w:val="28"/>
          <w:szCs w:val="28"/>
        </w:rPr>
        <w:t>Проверка законности и результативности использования бюджетных средств, выделенных на обеспечение деятельности МБУ «Раменские автомобильные дороги», а также иные цели, связанные с выполнением муниципального задания, с элементами аудита в сфере закупок</w:t>
      </w:r>
      <w:r w:rsidRPr="00D743DD">
        <w:rPr>
          <w:rFonts w:eastAsia="Calibri"/>
          <w:sz w:val="28"/>
          <w:szCs w:val="28"/>
          <w:lang w:eastAsia="en-US"/>
        </w:rPr>
        <w:t>;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4. </w:t>
      </w:r>
      <w:r w:rsidRPr="00D743DD">
        <w:rPr>
          <w:sz w:val="28"/>
          <w:szCs w:val="28"/>
        </w:rPr>
        <w:t>Проверка законности и результативности использования средств бюджета, выделенных МБУ Молодежный центр на обеспечение деятельности, с элементами аудита в сфере закупок товаров, работ и услуг</w:t>
      </w:r>
      <w:r w:rsidRPr="00D743DD">
        <w:rPr>
          <w:rFonts w:eastAsia="Calibri"/>
          <w:sz w:val="28"/>
          <w:szCs w:val="28"/>
          <w:lang w:eastAsia="en-US"/>
        </w:rPr>
        <w:t xml:space="preserve">; </w:t>
      </w:r>
    </w:p>
    <w:p w:rsidR="00D743DD" w:rsidRPr="00D743DD" w:rsidRDefault="00D743DD" w:rsidP="00D743DD">
      <w:pPr>
        <w:autoSpaceDE w:val="0"/>
        <w:autoSpaceDN w:val="0"/>
        <w:adjustRightInd w:val="0"/>
        <w:ind w:left="-7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      5. </w:t>
      </w:r>
      <w:r w:rsidRPr="00D743DD">
        <w:rPr>
          <w:color w:val="000000"/>
          <w:sz w:val="28"/>
          <w:szCs w:val="28"/>
        </w:rPr>
        <w:t>Проверка финансово-хозяйственной деятельности с элементами аудита в сфере закупок товаров, работ, услуг МБУ Спортивная школа «</w:t>
      </w:r>
      <w:proofErr w:type="spellStart"/>
      <w:r w:rsidRPr="00D743DD">
        <w:rPr>
          <w:color w:val="000000"/>
          <w:sz w:val="28"/>
          <w:szCs w:val="28"/>
        </w:rPr>
        <w:t>Островецкая</w:t>
      </w:r>
      <w:proofErr w:type="spellEnd"/>
      <w:r w:rsidRPr="00D743DD">
        <w:rPr>
          <w:color w:val="000000"/>
          <w:sz w:val="28"/>
          <w:szCs w:val="28"/>
        </w:rPr>
        <w:t>»;</w:t>
      </w:r>
    </w:p>
    <w:p w:rsidR="00D743DD" w:rsidRPr="00D743DD" w:rsidRDefault="00D743DD" w:rsidP="00D743DD">
      <w:pPr>
        <w:ind w:firstLine="357"/>
        <w:jc w:val="both"/>
        <w:rPr>
          <w:rFonts w:eastAsia="Calibri"/>
          <w:b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6. </w:t>
      </w:r>
      <w:r w:rsidRPr="00D743DD">
        <w:rPr>
          <w:sz w:val="28"/>
          <w:szCs w:val="28"/>
        </w:rPr>
        <w:t>Проверка законности и результативности расходования бюджетных средств, выделенных МОУ ДПО Методический центр «Раменский дом учителя» на обеспечение деятельности, с элементами аудита в сфере закупок</w:t>
      </w:r>
      <w:r w:rsidRPr="00D743DD">
        <w:rPr>
          <w:rFonts w:eastAsia="Calibri"/>
          <w:b/>
          <w:sz w:val="28"/>
          <w:szCs w:val="28"/>
          <w:lang w:eastAsia="en-US"/>
        </w:rPr>
        <w:t>.</w:t>
      </w:r>
    </w:p>
    <w:p w:rsidR="00D743DD" w:rsidRPr="00D743DD" w:rsidRDefault="00D743DD" w:rsidP="00D743DD">
      <w:pPr>
        <w:ind w:firstLine="35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743DD">
        <w:rPr>
          <w:rFonts w:eastAsia="Calibri"/>
          <w:b/>
          <w:color w:val="000000"/>
          <w:sz w:val="28"/>
          <w:szCs w:val="28"/>
          <w:lang w:eastAsia="en-US"/>
        </w:rPr>
        <w:t>4 контрольных мероприятия по обращениям граждан и юридических лиц:</w:t>
      </w:r>
    </w:p>
    <w:p w:rsidR="00D743DD" w:rsidRPr="00D743DD" w:rsidRDefault="00D743DD" w:rsidP="00D743DD">
      <w:pPr>
        <w:numPr>
          <w:ilvl w:val="0"/>
          <w:numId w:val="4"/>
        </w:numPr>
        <w:tabs>
          <w:tab w:val="left" w:pos="567"/>
          <w:tab w:val="right" w:pos="9355"/>
        </w:tabs>
        <w:spacing w:after="160" w:line="259" w:lineRule="auto"/>
        <w:ind w:left="-284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1 контрольное мероприятие по запросу депутатов Совета депутатов Раменского городского округа в части проверки законности расходования средств Раменского городского округа, в связи с исполнением </w:t>
      </w:r>
      <w:proofErr w:type="gramStart"/>
      <w:r w:rsidRPr="00D743DD">
        <w:rPr>
          <w:rFonts w:eastAsia="Calibri"/>
          <w:sz w:val="28"/>
          <w:szCs w:val="28"/>
          <w:lang w:eastAsia="en-US"/>
        </w:rPr>
        <w:t>полномочий депутата Совета депутатов Раменского городского округа</w:t>
      </w:r>
      <w:proofErr w:type="gramEnd"/>
      <w:r w:rsidRPr="00D743DD">
        <w:rPr>
          <w:rFonts w:eastAsia="Calibri"/>
          <w:sz w:val="28"/>
          <w:szCs w:val="28"/>
          <w:lang w:eastAsia="en-US"/>
        </w:rPr>
        <w:t xml:space="preserve"> на постоянной основе Директором МКУ «ТУ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Кратово</w:t>
      </w:r>
      <w:proofErr w:type="spellEnd"/>
      <w:r w:rsidRPr="00D743DD">
        <w:rPr>
          <w:rFonts w:eastAsia="Calibri"/>
          <w:sz w:val="28"/>
          <w:szCs w:val="28"/>
          <w:lang w:eastAsia="en-US"/>
        </w:rPr>
        <w:t>» Емельяновым А.А.;</w:t>
      </w:r>
    </w:p>
    <w:p w:rsidR="00D743DD" w:rsidRPr="00D743DD" w:rsidRDefault="00D743DD" w:rsidP="00D743DD">
      <w:pPr>
        <w:numPr>
          <w:ilvl w:val="0"/>
          <w:numId w:val="4"/>
        </w:numPr>
        <w:tabs>
          <w:tab w:val="left" w:pos="567"/>
          <w:tab w:val="right" w:pos="9355"/>
        </w:tabs>
        <w:spacing w:after="160" w:line="259" w:lineRule="auto"/>
        <w:ind w:left="-284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1 контрольное мероприятие по обращению прокуратуры Раменского городского округа в части проверки законности заключения договоров о взаимном сотрудничестве и взаимодействии между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Дергаевской</w:t>
      </w:r>
      <w:proofErr w:type="spellEnd"/>
      <w:r w:rsidRPr="00D743DD">
        <w:rPr>
          <w:rFonts w:eastAsia="Calibri"/>
          <w:sz w:val="28"/>
          <w:szCs w:val="28"/>
          <w:lang w:eastAsia="en-US"/>
        </w:rPr>
        <w:t xml:space="preserve"> средней общеобразовательной школой №23 и футбольным клубом «Квадрат»;</w:t>
      </w:r>
    </w:p>
    <w:p w:rsidR="00D743DD" w:rsidRPr="00D743DD" w:rsidRDefault="00D743DD" w:rsidP="00D743DD">
      <w:pPr>
        <w:numPr>
          <w:ilvl w:val="0"/>
          <w:numId w:val="4"/>
        </w:numPr>
        <w:tabs>
          <w:tab w:val="left" w:pos="3375"/>
          <w:tab w:val="right" w:pos="9355"/>
        </w:tabs>
        <w:spacing w:after="160" w:line="259" w:lineRule="auto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2 контрольных мероприятий по жалобам граждан: </w:t>
      </w:r>
    </w:p>
    <w:p w:rsidR="00D743DD" w:rsidRPr="00D743DD" w:rsidRDefault="00D743DD" w:rsidP="00D743DD">
      <w:pPr>
        <w:numPr>
          <w:ilvl w:val="0"/>
          <w:numId w:val="3"/>
        </w:numPr>
        <w:spacing w:after="160" w:line="259" w:lineRule="auto"/>
        <w:ind w:left="-284" w:firstLine="71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Разинкина</w:t>
      </w:r>
      <w:proofErr w:type="spellEnd"/>
      <w:r w:rsidRPr="00D743DD">
        <w:rPr>
          <w:rFonts w:eastAsia="Calibri"/>
          <w:sz w:val="28"/>
          <w:szCs w:val="28"/>
          <w:lang w:eastAsia="en-US"/>
        </w:rPr>
        <w:t xml:space="preserve"> В.В. в части проверки выполнения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благоустроительных</w:t>
      </w:r>
      <w:proofErr w:type="spellEnd"/>
      <w:r w:rsidRPr="00D743DD">
        <w:rPr>
          <w:rFonts w:eastAsia="Calibri"/>
          <w:sz w:val="28"/>
          <w:szCs w:val="28"/>
          <w:lang w:eastAsia="en-US"/>
        </w:rPr>
        <w:t xml:space="preserve"> работ по улице Подмосковной деревни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Островцы</w:t>
      </w:r>
      <w:proofErr w:type="spellEnd"/>
      <w:r w:rsidRPr="00D743DD">
        <w:rPr>
          <w:rFonts w:eastAsia="Calibri"/>
          <w:sz w:val="28"/>
          <w:szCs w:val="28"/>
          <w:lang w:eastAsia="en-US"/>
        </w:rPr>
        <w:t>;</w:t>
      </w:r>
    </w:p>
    <w:p w:rsidR="00D743DD" w:rsidRPr="00D743DD" w:rsidRDefault="00D743DD" w:rsidP="00D743DD">
      <w:pPr>
        <w:numPr>
          <w:ilvl w:val="0"/>
          <w:numId w:val="3"/>
        </w:numPr>
        <w:tabs>
          <w:tab w:val="left" w:pos="851"/>
          <w:tab w:val="right" w:pos="9355"/>
        </w:tabs>
        <w:spacing w:after="160" w:line="259" w:lineRule="auto"/>
        <w:ind w:left="-284" w:firstLine="71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Лаврова М.В. в части проверки выполнения работ по содержанию уличного освещения в селе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Вишняково</w:t>
      </w:r>
      <w:proofErr w:type="spellEnd"/>
      <w:r w:rsidRPr="00D743DD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Константиновское</w:t>
      </w:r>
      <w:proofErr w:type="spellEnd"/>
      <w:r w:rsidRPr="00D743DD">
        <w:rPr>
          <w:rFonts w:eastAsia="Calibri"/>
          <w:sz w:val="28"/>
          <w:szCs w:val="28"/>
          <w:lang w:eastAsia="en-US"/>
        </w:rPr>
        <w:t>.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По итогам проверок были составлены Акты контрольных мероприятий. В адрес руководителей направлены представления об устранении выявленных нарушений.</w:t>
      </w:r>
    </w:p>
    <w:p w:rsidR="00D743DD" w:rsidRPr="00D743DD" w:rsidRDefault="00D743DD" w:rsidP="00D743DD">
      <w:pPr>
        <w:ind w:firstLine="35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743DD" w:rsidRPr="00D743DD" w:rsidRDefault="00D743DD" w:rsidP="00D743DD">
      <w:pPr>
        <w:ind w:firstLine="357"/>
        <w:jc w:val="both"/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</w:pPr>
      <w:r w:rsidRPr="00D743DD"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  <w:t>Из 10 контрольных мероприятий 7 контрольных мероприятий были проведены с использованием аудита в сфере закупок.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b/>
          <w:sz w:val="28"/>
          <w:szCs w:val="28"/>
        </w:rPr>
        <w:t>Объем проверенных средств</w:t>
      </w:r>
      <w:r w:rsidRPr="00D743DD">
        <w:rPr>
          <w:sz w:val="28"/>
          <w:szCs w:val="28"/>
        </w:rPr>
        <w:t xml:space="preserve"> в 2020 году составил 1 709 875,65 тыс. рублей, что составляет 14% от объема расходов бюджета Раменского городского округа. 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  <w:highlight w:val="yellow"/>
        </w:rPr>
      </w:pPr>
      <w:r w:rsidRPr="00D743DD">
        <w:rPr>
          <w:color w:val="000000"/>
          <w:sz w:val="28"/>
          <w:szCs w:val="28"/>
        </w:rPr>
        <w:t>Объем выявленных нарушений, устранение которых остается на контроле Контрольно-счетной палаты Раменского городского в 2021 году составляет -31 823,54</w:t>
      </w:r>
      <w:r w:rsidRPr="00D743DD">
        <w:rPr>
          <w:color w:val="FF0000"/>
          <w:sz w:val="28"/>
          <w:szCs w:val="28"/>
        </w:rPr>
        <w:t xml:space="preserve"> </w:t>
      </w:r>
      <w:r w:rsidRPr="00D743DD">
        <w:rPr>
          <w:sz w:val="28"/>
          <w:szCs w:val="28"/>
        </w:rPr>
        <w:t>тыс. рублей.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 w:rsidRPr="00D743DD">
        <w:rPr>
          <w:color w:val="000000"/>
          <w:sz w:val="28"/>
          <w:szCs w:val="28"/>
        </w:rPr>
        <w:t xml:space="preserve">Неэффективное использование бюджетных средств, выявленное в ходе контрольных мероприятий, составляет 1 348,36 тыс. рублей </w:t>
      </w:r>
      <w:bookmarkStart w:id="2" w:name="_Hlk66197229"/>
      <w:r w:rsidRPr="00D743DD">
        <w:rPr>
          <w:color w:val="000000"/>
          <w:sz w:val="28"/>
          <w:szCs w:val="28"/>
        </w:rPr>
        <w:t>(5 случаев)</w:t>
      </w:r>
      <w:bookmarkEnd w:id="2"/>
      <w:r w:rsidRPr="00D743DD">
        <w:rPr>
          <w:color w:val="000000"/>
          <w:sz w:val="28"/>
          <w:szCs w:val="28"/>
        </w:rPr>
        <w:t>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По группам нарушений, с использованием Классификатора нарушений, выявляемых в ходе внешнего контроля, по состоянию на 01.01.2021 года выявлено следующее: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нарушения при формировании и исполнении бюджетов составили сумму в размере 424 648,06тыс. руб. (73 случая по контрольным мероприятиям и по экспертно-аналитическим мероприятиям);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 w:rsidRPr="00D743DD">
        <w:rPr>
          <w:color w:val="000000"/>
          <w:sz w:val="28"/>
          <w:szCs w:val="28"/>
        </w:rPr>
        <w:t>-  нарушений при формировании и исполнении бюджетов в виде нецелевого использования бюджетных сре</w:t>
      </w:r>
      <w:proofErr w:type="gramStart"/>
      <w:r w:rsidRPr="00D743DD">
        <w:rPr>
          <w:color w:val="000000"/>
          <w:sz w:val="28"/>
          <w:szCs w:val="28"/>
        </w:rPr>
        <w:t>дств в с</w:t>
      </w:r>
      <w:proofErr w:type="gramEnd"/>
      <w:r w:rsidRPr="00D743DD">
        <w:rPr>
          <w:color w:val="000000"/>
          <w:sz w:val="28"/>
          <w:szCs w:val="28"/>
        </w:rPr>
        <w:t>умме 3 212,27 тыс. руб. (6 случаев);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нарушения ведения бухгалтерского учета, составления и представления бухгалтерской (финансовой) отчетности составили сумму в общем размере 982 189,43 тыс. руб. (45 случаев);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нарушения законодательства в сфере управления и распоряжения государственной (муниципальной) собственностью в размере 446,35 тыс. руб. (9 случаев);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нарушения при осуществлении муниципальных закупок в размере 59 825,33тыс. руб. (89 случаев).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По вышеназванным контрольным мероприятиям выявлены нарушения действующего законодательства. 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color w:val="000000"/>
          <w:sz w:val="28"/>
          <w:szCs w:val="28"/>
          <w:lang w:eastAsia="en-US"/>
        </w:rPr>
        <w:t>Контрольно-счетной палатой Раменского городского округа вынесено 29 представлений,1 предписание, по состоянию на 01.01.2021 года выполненных полностью 23 (22представления и 1предписание), 7(представлений) остаются на контроле.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По итогам контрольных мероприятий выносились рекомендации в рамках рассматриваемых направлений с учетом требований действующего законодательства, в отдельных случаях были направлены информационные письма (70 писем), вынесено 9 замечаний к должностным лицам, 1 предупреждение.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743DD" w:rsidRPr="00D743DD" w:rsidRDefault="00D743DD" w:rsidP="00D743DD">
      <w:pPr>
        <w:shd w:val="clear" w:color="auto" w:fill="FFFFFF"/>
        <w:ind w:firstLine="36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В 2020 году экспертно-аналитическая деятельность Контрольно-счетной палаты Раменского городского округа осуществлялась на основе Бюджетного кодекса РФ, действующего федерального законодательства и законодательства Московской области, с учетом Плана работы Контрольно-счетной палаты Раменского городского округа на 2020 год.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D743DD" w:rsidRPr="00D743DD" w:rsidRDefault="00D743DD" w:rsidP="00D743DD">
      <w:pPr>
        <w:shd w:val="clear" w:color="auto" w:fill="FFFFFF"/>
        <w:ind w:firstLine="708"/>
        <w:jc w:val="both"/>
        <w:rPr>
          <w:sz w:val="28"/>
          <w:szCs w:val="28"/>
        </w:rPr>
      </w:pPr>
      <w:r w:rsidRPr="00D743DD">
        <w:rPr>
          <w:b/>
          <w:sz w:val="28"/>
          <w:szCs w:val="28"/>
        </w:rPr>
        <w:t>Проведено 28 экспертно-аналитических мероприятий и 42 экспертизы</w:t>
      </w:r>
      <w:r w:rsidRPr="00D743DD">
        <w:rPr>
          <w:sz w:val="28"/>
          <w:szCs w:val="28"/>
        </w:rPr>
        <w:t>, включающих в себя: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743DD">
        <w:rPr>
          <w:sz w:val="28"/>
          <w:szCs w:val="28"/>
        </w:rPr>
        <w:t xml:space="preserve">- внешнюю проверку отчетов об исполнении бюджета, годовой отчетности за 2019 год- </w:t>
      </w:r>
      <w:r w:rsidRPr="00D743DD">
        <w:rPr>
          <w:b/>
          <w:sz w:val="28"/>
          <w:szCs w:val="28"/>
        </w:rPr>
        <w:t>25 мероприятий (</w:t>
      </w:r>
      <w:r w:rsidRPr="00D743DD">
        <w:rPr>
          <w:sz w:val="28"/>
          <w:szCs w:val="28"/>
        </w:rPr>
        <w:t>выявлены нарушения при формировании и исполнении бюджетов, ведения бухгалтерского учета и представления бухгалтерской (финансовой отчетности, предусмотренных Бюджетным кодексом, и нарушение порядка реализации муниципальных программ)</w:t>
      </w:r>
      <w:r w:rsidRPr="00D743DD">
        <w:rPr>
          <w:b/>
          <w:sz w:val="28"/>
          <w:szCs w:val="28"/>
        </w:rPr>
        <w:t>;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- </w:t>
      </w:r>
      <w:r w:rsidRPr="00D743DD">
        <w:rPr>
          <w:b/>
          <w:sz w:val="28"/>
          <w:szCs w:val="28"/>
        </w:rPr>
        <w:t>3 мониторинга</w:t>
      </w:r>
      <w:r w:rsidRPr="00D743DD">
        <w:rPr>
          <w:sz w:val="28"/>
          <w:szCs w:val="28"/>
        </w:rPr>
        <w:t xml:space="preserve"> о ходе исполнения бюджета муниципального образования.</w:t>
      </w:r>
    </w:p>
    <w:p w:rsidR="00D743DD" w:rsidRPr="00D743DD" w:rsidRDefault="00D743DD" w:rsidP="00D743DD">
      <w:pPr>
        <w:tabs>
          <w:tab w:val="left" w:pos="0"/>
        </w:tabs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            - </w:t>
      </w:r>
      <w:r w:rsidRPr="00D743DD">
        <w:rPr>
          <w:b/>
          <w:sz w:val="28"/>
          <w:szCs w:val="28"/>
        </w:rPr>
        <w:t>1 экспертное заключение</w:t>
      </w:r>
      <w:r w:rsidRPr="00D743DD">
        <w:rPr>
          <w:sz w:val="28"/>
          <w:szCs w:val="28"/>
        </w:rPr>
        <w:t xml:space="preserve"> на проект решения Совета депутатов (Заключение на проект </w:t>
      </w:r>
      <w:bookmarkStart w:id="3" w:name="_Hlk26872520"/>
      <w:r w:rsidRPr="00D743DD">
        <w:rPr>
          <w:sz w:val="28"/>
          <w:szCs w:val="28"/>
        </w:rPr>
        <w:t>Решения  Совета  депутатов  Раменского городского округа «О бюджете Раменского городского округа Московской области на 2021 год и на плановый период 2022 и 2023 годов</w:t>
      </w:r>
      <w:bookmarkEnd w:id="3"/>
      <w:r w:rsidRPr="00D743DD">
        <w:rPr>
          <w:sz w:val="28"/>
          <w:szCs w:val="28"/>
        </w:rPr>
        <w:t>).</w:t>
      </w:r>
    </w:p>
    <w:p w:rsidR="00D743DD" w:rsidRPr="00D743DD" w:rsidRDefault="00D743DD" w:rsidP="00D743DD">
      <w:pPr>
        <w:tabs>
          <w:tab w:val="left" w:pos="0"/>
        </w:tabs>
        <w:jc w:val="both"/>
        <w:rPr>
          <w:bCs/>
          <w:sz w:val="28"/>
          <w:szCs w:val="28"/>
        </w:rPr>
      </w:pPr>
      <w:r w:rsidRPr="00D743DD">
        <w:rPr>
          <w:sz w:val="28"/>
          <w:szCs w:val="28"/>
        </w:rPr>
        <w:t xml:space="preserve">              -</w:t>
      </w:r>
      <w:r w:rsidRPr="00D743DD">
        <w:rPr>
          <w:b/>
          <w:bCs/>
          <w:sz w:val="28"/>
          <w:szCs w:val="28"/>
        </w:rPr>
        <w:t>6 экспертиз</w:t>
      </w:r>
      <w:r w:rsidRPr="00D743DD">
        <w:rPr>
          <w:sz w:val="28"/>
          <w:szCs w:val="28"/>
        </w:rPr>
        <w:t xml:space="preserve"> на проекты решений Совета депутатов о бюджете (</w:t>
      </w:r>
      <w:r w:rsidRPr="00D743DD">
        <w:rPr>
          <w:bCs/>
          <w:sz w:val="28"/>
          <w:szCs w:val="28"/>
        </w:rPr>
        <w:t>от 18.02.2020 года №2/1-СД, от 27.05.2020 №8/1-СД, 26.08.2020 года №11/2-СД, от 28.10.2020 №13/5-СД, от 25.11.2020 №16/3-СД, от 23.12.2020 №18/1-СД).</w:t>
      </w:r>
    </w:p>
    <w:p w:rsidR="00D743DD" w:rsidRPr="00D743DD" w:rsidRDefault="00D743DD" w:rsidP="00D743DD">
      <w:pPr>
        <w:tabs>
          <w:tab w:val="left" w:pos="0"/>
        </w:tabs>
        <w:jc w:val="both"/>
        <w:rPr>
          <w:sz w:val="28"/>
          <w:szCs w:val="28"/>
        </w:rPr>
      </w:pPr>
      <w:r w:rsidRPr="00D743DD">
        <w:rPr>
          <w:bCs/>
          <w:sz w:val="28"/>
          <w:szCs w:val="28"/>
        </w:rPr>
        <w:t xml:space="preserve">             -</w:t>
      </w:r>
      <w:r w:rsidRPr="00D743DD">
        <w:rPr>
          <w:b/>
          <w:sz w:val="28"/>
          <w:szCs w:val="28"/>
        </w:rPr>
        <w:t xml:space="preserve">35 финансово-экономических экспертиз </w:t>
      </w:r>
      <w:r w:rsidRPr="00D743DD">
        <w:rPr>
          <w:bCs/>
          <w:sz w:val="28"/>
          <w:szCs w:val="28"/>
        </w:rPr>
        <w:t>(на проекты муниципальных программ и на проекты муниципальных правовых актов).</w:t>
      </w:r>
    </w:p>
    <w:p w:rsidR="00D743DD" w:rsidRPr="00D743DD" w:rsidRDefault="00D743DD" w:rsidP="00D743D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По итогам экспертно-аналитической деятельности были составлены Предписание и Представления, а также выносились рекомендации в рамках рассматриваемых направлений с учетом требований действующего законодательства.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Все экспертно-аналитические мероприятия проводились в рамках установленных стандартов внешнего муниципального финансового контроля (СВМФК) и методических материалов.</w:t>
      </w:r>
    </w:p>
    <w:p w:rsidR="00D743DD" w:rsidRPr="00D743DD" w:rsidRDefault="00D743DD" w:rsidP="00D743DD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По итогам экспертно-аналитических мероприятий выявлены </w:t>
      </w:r>
      <w:r w:rsidRPr="00D743DD">
        <w:rPr>
          <w:rFonts w:eastAsia="Calibri"/>
          <w:b/>
          <w:bCs/>
          <w:sz w:val="28"/>
          <w:szCs w:val="28"/>
          <w:lang w:eastAsia="en-US"/>
        </w:rPr>
        <w:t>26</w:t>
      </w:r>
      <w:r w:rsidRPr="00D743DD">
        <w:rPr>
          <w:rFonts w:eastAsia="Calibri"/>
          <w:sz w:val="28"/>
          <w:szCs w:val="28"/>
          <w:lang w:eastAsia="en-US"/>
        </w:rPr>
        <w:t xml:space="preserve"> случаев нарушений на сумму </w:t>
      </w:r>
      <w:r w:rsidRPr="00D743DD">
        <w:rPr>
          <w:rFonts w:eastAsia="Calibri"/>
          <w:b/>
          <w:bCs/>
          <w:sz w:val="28"/>
          <w:szCs w:val="28"/>
          <w:lang w:eastAsia="en-US"/>
        </w:rPr>
        <w:t>3 675,00 тыс. рублей</w:t>
      </w:r>
      <w:r w:rsidRPr="00D743DD">
        <w:rPr>
          <w:rFonts w:eastAsia="Calibri"/>
          <w:sz w:val="28"/>
          <w:szCs w:val="28"/>
          <w:lang w:eastAsia="en-US"/>
        </w:rPr>
        <w:t xml:space="preserve"> по группе нарушений 1 Классификатора нарушений (при формировании и исполнении бюджета)-</w:t>
      </w:r>
      <w:r w:rsidRPr="00D743DD">
        <w:rPr>
          <w:rFonts w:eastAsia="Calibri"/>
          <w:b/>
          <w:bCs/>
          <w:sz w:val="28"/>
          <w:szCs w:val="28"/>
          <w:lang w:eastAsia="en-US"/>
        </w:rPr>
        <w:t>12</w:t>
      </w:r>
      <w:r w:rsidRPr="00D743DD">
        <w:rPr>
          <w:rFonts w:eastAsia="Calibri"/>
          <w:sz w:val="28"/>
          <w:szCs w:val="28"/>
          <w:lang w:eastAsia="en-US"/>
        </w:rPr>
        <w:t xml:space="preserve"> нарушений, и </w:t>
      </w:r>
      <w:r w:rsidRPr="00D743DD">
        <w:rPr>
          <w:rFonts w:eastAsia="Calibri"/>
          <w:b/>
          <w:bCs/>
          <w:sz w:val="28"/>
          <w:szCs w:val="28"/>
          <w:lang w:eastAsia="en-US"/>
        </w:rPr>
        <w:t>14</w:t>
      </w:r>
      <w:r w:rsidRPr="00D743DD">
        <w:rPr>
          <w:rFonts w:eastAsia="Calibri"/>
          <w:sz w:val="28"/>
          <w:szCs w:val="28"/>
          <w:lang w:eastAsia="en-US"/>
        </w:rPr>
        <w:t xml:space="preserve"> случаев нарушений по группе нарушений 2 Классификатора нарушений (нарушения ведения бухгалтерского учета, составления и представления бухгалтерской (финансовой) отчетности). Должностное лицо, допустившее нарушение привлечено к административной ответственности в виде штрафа по статье 15.11. КоАП РФ (нарушение предоставления бюджетной отчетности и иных сведений, необходимых для рассмотрения исполнения бюджета). 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D743DD">
        <w:rPr>
          <w:rFonts w:eastAsia="Calibri"/>
          <w:b/>
          <w:i/>
          <w:sz w:val="28"/>
          <w:szCs w:val="28"/>
          <w:lang w:eastAsia="en-US"/>
        </w:rPr>
        <w:t xml:space="preserve">Частыми нарушениями и </w:t>
      </w:r>
      <w:proofErr w:type="gramStart"/>
      <w:r w:rsidRPr="00D743DD">
        <w:rPr>
          <w:rFonts w:eastAsia="Calibri"/>
          <w:b/>
          <w:i/>
          <w:sz w:val="28"/>
          <w:szCs w:val="28"/>
          <w:lang w:eastAsia="en-US"/>
        </w:rPr>
        <w:t>недостатками, выявляемыми в 2020 году по итогам контрольной деятельности и экспертно-аналитической деятельности являются</w:t>
      </w:r>
      <w:proofErr w:type="gramEnd"/>
      <w:r w:rsidRPr="00D743DD">
        <w:rPr>
          <w:rFonts w:eastAsia="Calibri"/>
          <w:b/>
          <w:i/>
          <w:sz w:val="28"/>
          <w:szCs w:val="28"/>
          <w:lang w:eastAsia="en-US"/>
        </w:rPr>
        <w:t>: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требований бухгалтерского учета и бухгалтерской отчетности;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недостатки в оформлении бухгалтерских документов;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нарушения порядка принятия бюджетных обязательств;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порядка составления, утверждения и ведения бюджетных смет;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несоответствие (отсутствие) документов и материалов, представляемых одновременно с проектом бюджета, требованиям законодательства;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 неправильное начисление заработной платы;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порядка формирования муниципального задания;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условий предоставления субсидий;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 нарушение порядка учета и ведения реестра государственного (муниципального имущества); 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 несоблюдение требования государственной регистрации прав собственности, других вещных прав на недвижимые вещи; 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 нарушения порядка формирования, утверждения и ведения плана-графика закупок, порядка его размещения в открытом доступе; 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сроков оплаты по контракту;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неприменение мер ответственности по контракту (договору);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несоблюдение требований к содержанию документации о закупке; 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нарушение сроков опубликования информации в реестре контрактов;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не ведутся и не публикуются отчеты об исполнении контрактов;</w:t>
      </w:r>
    </w:p>
    <w:p w:rsidR="00D743DD" w:rsidRPr="00D743DD" w:rsidRDefault="00D743DD" w:rsidP="00D743DD">
      <w:pPr>
        <w:shd w:val="clear" w:color="auto" w:fill="FFFFFF"/>
        <w:ind w:left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нарушаются отдельные нормы трудового законодательства;</w:t>
      </w:r>
    </w:p>
    <w:p w:rsidR="00D743DD" w:rsidRPr="00D743DD" w:rsidRDefault="00D743DD" w:rsidP="00D743D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нарушается принцип эффективности использования бюджетных средств.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в отдельных случаях имеет место нарушение сроков, предусмотренных Бюджетным кодексом (например, нарушение срока предоставления для внешней проверки в контрольно-счетный орган годового отчета об исполнении бюджета); 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 нарушение порядка принятия решений о разработке государственных (муниципальных) программ;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>- технические и арифметические ошибки.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743DD" w:rsidRPr="00D743DD" w:rsidRDefault="00D743DD" w:rsidP="00D743D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743DD" w:rsidRPr="00D743DD" w:rsidRDefault="00D743DD" w:rsidP="00D743DD">
      <w:pPr>
        <w:shd w:val="clear" w:color="auto" w:fill="FFFFFF"/>
        <w:ind w:firstLine="360"/>
        <w:jc w:val="both"/>
        <w:rPr>
          <w:sz w:val="28"/>
          <w:szCs w:val="28"/>
        </w:rPr>
      </w:pPr>
      <w:r w:rsidRPr="00D743DD">
        <w:rPr>
          <w:rFonts w:eastAsia="Calibri"/>
          <w:sz w:val="28"/>
          <w:szCs w:val="28"/>
          <w:lang w:eastAsia="en-US"/>
        </w:rPr>
        <w:t xml:space="preserve">В Контрольно-счетной палате Раменского городского округа Московской области за 2020 год по итогам проведения контрольных и экспертно-аналитических мероприятий составлено 19 протоколов и мировыми судьями рассмотрено 18 дел об административных правонарушениях по отдельным статьям КоАП РФ, общая сумма штрафов составила 247,39 </w:t>
      </w:r>
      <w:proofErr w:type="spellStart"/>
      <w:r w:rsidRPr="00D743DD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743DD">
        <w:rPr>
          <w:rFonts w:eastAsia="Calibri"/>
          <w:sz w:val="28"/>
          <w:szCs w:val="28"/>
          <w:lang w:eastAsia="en-US"/>
        </w:rPr>
        <w:t>.р</w:t>
      </w:r>
      <w:proofErr w:type="gramEnd"/>
      <w:r w:rsidRPr="00D743DD">
        <w:rPr>
          <w:rFonts w:eastAsia="Calibri"/>
          <w:sz w:val="28"/>
          <w:szCs w:val="28"/>
          <w:lang w:eastAsia="en-US"/>
        </w:rPr>
        <w:t>уб</w:t>
      </w:r>
      <w:proofErr w:type="spellEnd"/>
      <w:r w:rsidRPr="00D743DD">
        <w:rPr>
          <w:rFonts w:eastAsia="Calibri"/>
          <w:sz w:val="28"/>
          <w:szCs w:val="28"/>
          <w:lang w:eastAsia="en-US"/>
        </w:rPr>
        <w:t xml:space="preserve">. Достигнуты результаты в административной практике, увеличилось число составленных и рассмотренных в судебном порядке протоколов об административных правонарушениях.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15.11 (нарушение требований бухгалтерского учета);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15.14 (нецелевое использование бюджетных средств);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15.15.5, (нарушение условий предоставления субсидий);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15.15.6 (нарушение предоставления бюджетной отчетности и иных сведений, необходимых для рассмотрения исполнения бюджета);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15.15.7 (нарушение порядка составления, утверждения и ведения бюджетных смет); </w:t>
      </w:r>
    </w:p>
    <w:p w:rsidR="00D743DD" w:rsidRPr="00D743DD" w:rsidRDefault="00D743DD" w:rsidP="00D743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rFonts w:eastAsia="Calibri"/>
          <w:sz w:val="28"/>
          <w:szCs w:val="28"/>
          <w:lang w:eastAsia="en-US"/>
        </w:rPr>
        <w:t xml:space="preserve">- по статье 15.15.10 (нарушение порядка принятия бюджетных обязательств); </w:t>
      </w:r>
    </w:p>
    <w:p w:rsidR="00D743DD" w:rsidRPr="00D743DD" w:rsidRDefault="00D743DD" w:rsidP="00D743DD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D743DD">
        <w:rPr>
          <w:rFonts w:eastAsia="Calibri"/>
          <w:sz w:val="28"/>
          <w:szCs w:val="28"/>
          <w:lang w:eastAsia="en-US"/>
        </w:rPr>
        <w:t>- по статье 15.15.15 (</w:t>
      </w:r>
      <w:r w:rsidRPr="00D743D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Нарушение </w:t>
      </w:r>
      <w:hyperlink r:id="rId10" w:anchor="dst1370" w:history="1">
        <w:r w:rsidRPr="00D743DD">
          <w:rPr>
            <w:rFonts w:eastAsia="Calibri"/>
            <w:color w:val="000000"/>
            <w:sz w:val="28"/>
            <w:szCs w:val="28"/>
            <w:shd w:val="clear" w:color="auto" w:fill="FFFFFF"/>
            <w:lang w:eastAsia="en-US"/>
          </w:rPr>
          <w:t>порядка</w:t>
        </w:r>
      </w:hyperlink>
      <w:r w:rsidRPr="00D743D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формирования и (или) финансового обеспечения выполнения государственного (муниципального) задания.</w:t>
      </w:r>
      <w:proofErr w:type="gramEnd"/>
    </w:p>
    <w:p w:rsidR="00D743DD" w:rsidRPr="00D743DD" w:rsidRDefault="00D743DD" w:rsidP="00D743DD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Контрольно-счетная палата Раменского городского округа осуществляет тесное взаимодействие с КСП МО.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состоит в Совете контрольно-счетных органов при Контрольно-счетной палате Московской области;</w:t>
      </w:r>
    </w:p>
    <w:p w:rsidR="00D743DD" w:rsidRPr="00D743DD" w:rsidRDefault="00D743DD" w:rsidP="00D743DD">
      <w:pPr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- является членом Информационно-аналитической комиссии при Совете контрольно-счетных органов при Контрольно-счетной палате Московской области;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 - принимает участие в заседаниях Совета контрольно-счетных органов при Контрольно-счетной палате Московской области и в работе комиссий Совета контрольно-счетных органов при Контрольно-счетной палате Московской области;</w:t>
      </w:r>
    </w:p>
    <w:p w:rsidR="00D743DD" w:rsidRPr="00D743DD" w:rsidRDefault="00D743DD" w:rsidP="00D743DD">
      <w:pPr>
        <w:shd w:val="clear" w:color="auto" w:fill="FFFFFF"/>
        <w:ind w:firstLine="357"/>
        <w:jc w:val="both"/>
        <w:rPr>
          <w:rFonts w:eastAsia="Calibri"/>
          <w:bCs/>
          <w:sz w:val="28"/>
          <w:szCs w:val="28"/>
        </w:rPr>
      </w:pPr>
      <w:r w:rsidRPr="00D743DD">
        <w:rPr>
          <w:sz w:val="28"/>
          <w:szCs w:val="28"/>
        </w:rPr>
        <w:t>Контрольно-счетная палата участвует в контрольных мероприятиях совместно или параллельно с Контрольно-счетной палатой Московской области, в обучающих семинарах и рабочих совещаниях с муниципальными контрольно-счетными органами</w:t>
      </w:r>
      <w:r w:rsidRPr="00D743DD">
        <w:rPr>
          <w:rFonts w:eastAsia="Calibri"/>
          <w:bCs/>
          <w:sz w:val="28"/>
          <w:szCs w:val="28"/>
        </w:rPr>
        <w:t>.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D743DD">
        <w:rPr>
          <w:bCs/>
          <w:sz w:val="28"/>
          <w:szCs w:val="28"/>
        </w:rPr>
        <w:t>Участие в этом Совете дает возможность обмениваться опытом, обсуждать проблемные вопросы, изучать новую методику и вопросы законодательства</w:t>
      </w:r>
    </w:p>
    <w:p w:rsidR="00D743DD" w:rsidRPr="00D743DD" w:rsidRDefault="00D743DD" w:rsidP="00D743DD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Одним из основных принципов деятельности контрольно-счетных органов, согласно ст. 4 Федерального закона </w:t>
      </w:r>
      <w:hyperlink r:id="rId11" w:history="1">
        <w:r w:rsidRPr="00D743DD">
          <w:rPr>
            <w:sz w:val="28"/>
            <w:szCs w:val="28"/>
          </w:rPr>
          <w:t>от 07.02.2011 N 6-ФЗ</w:t>
        </w:r>
      </w:hyperlink>
      <w:r w:rsidRPr="00D743DD">
        <w:rPr>
          <w:sz w:val="28"/>
          <w:szCs w:val="28"/>
        </w:rPr>
        <w:t xml:space="preserve"> "Об общих принципах организации деятельности контрольно-счетных органов субъектов Российской федерации и муниципальных образований", является гласность.</w:t>
      </w: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Обеспечение гласности деятельности Контрольно-счетной палаты осуществлялось в соответствии с требованиями Федерального закона </w:t>
      </w:r>
      <w:hyperlink r:id="rId12" w:history="1">
        <w:r w:rsidRPr="00D743DD">
          <w:rPr>
            <w:sz w:val="28"/>
            <w:szCs w:val="28"/>
          </w:rPr>
          <w:t>от 09.02.2009 N8-ФЗ</w:t>
        </w:r>
      </w:hyperlink>
      <w:r w:rsidRPr="00D743DD">
        <w:rPr>
          <w:sz w:val="28"/>
          <w:szCs w:val="28"/>
        </w:rPr>
        <w:t xml:space="preserve"> "Об обеспечении доступа к информации о деятельности государственных органов и органов местного самоуправления".</w:t>
      </w: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В 2020 введена в действие обновленная версия официального сайта Контрольно-счетной палаты Раменского городского округа, где регулярно публиковались материал</w:t>
      </w:r>
      <w:proofErr w:type="gramStart"/>
      <w:r w:rsidRPr="00D743DD">
        <w:rPr>
          <w:sz w:val="28"/>
          <w:szCs w:val="28"/>
        </w:rPr>
        <w:t>ы о ее</w:t>
      </w:r>
      <w:proofErr w:type="gramEnd"/>
      <w:r w:rsidRPr="00D743DD">
        <w:rPr>
          <w:sz w:val="28"/>
          <w:szCs w:val="28"/>
        </w:rPr>
        <w:t xml:space="preserve"> деятельности.</w:t>
      </w: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 xml:space="preserve">На основании Соглашения с Контрольно-счетной палатой Московской области об информационном взаимодействии </w:t>
      </w:r>
      <w:proofErr w:type="gramStart"/>
      <w:r w:rsidRPr="00D743DD">
        <w:rPr>
          <w:sz w:val="28"/>
          <w:szCs w:val="28"/>
        </w:rPr>
        <w:t>материалы</w:t>
      </w:r>
      <w:proofErr w:type="gramEnd"/>
      <w:r w:rsidRPr="00D743DD">
        <w:rPr>
          <w:sz w:val="28"/>
          <w:szCs w:val="28"/>
        </w:rPr>
        <w:t xml:space="preserve"> о контрольных и экспертно-аналитических мероприятиях размещались также на официальном портале Счетной палаты РФ и контрольно-счетных органов Российской Федерации.</w:t>
      </w: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В 2020 году на Портале Контрольно-счетной палаты Раменского городского округа размещено 108 материалов о деятельности КСП, на Портале контрольно-счетных органов Счетной палаты РФ 99 материалов.</w:t>
      </w:r>
    </w:p>
    <w:p w:rsidR="00D743DD" w:rsidRPr="00D743DD" w:rsidRDefault="00D743DD" w:rsidP="00D743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3DD">
        <w:rPr>
          <w:sz w:val="28"/>
          <w:szCs w:val="28"/>
        </w:rPr>
        <w:t>Сотрудниками освоена Ведомственная информационная система Контрольно-счетных органов Московской области, посредством которой проводится размещение всех материалов о деятельности Контрольно-счетной палаты (актов по результатам контрольных мероприятий, экспертно-аналитических заключений, и т.д.) на Портале государственного финансового контроля Счетной палаты РФ.</w:t>
      </w:r>
    </w:p>
    <w:p w:rsidR="00D743DD" w:rsidRPr="00D743DD" w:rsidRDefault="00D743DD" w:rsidP="00D743DD">
      <w:pPr>
        <w:shd w:val="clear" w:color="auto" w:fill="FFFFFF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D743DD">
        <w:rPr>
          <w:sz w:val="28"/>
          <w:szCs w:val="28"/>
        </w:rPr>
        <w:t xml:space="preserve">Для повышения профессиональных знаний служащие КСП Раменского городского округа регулярно принимали участие в видеоконференциях тематических семинаров Контрольно-счетной палаты Московской области. </w:t>
      </w:r>
    </w:p>
    <w:p w:rsidR="00330EF5" w:rsidRDefault="00330EF5" w:rsidP="00D743DD">
      <w:pPr>
        <w:jc w:val="center"/>
      </w:pPr>
      <w:bookmarkStart w:id="4" w:name="_GoBack"/>
      <w:bookmarkEnd w:id="4"/>
    </w:p>
    <w:sectPr w:rsidR="00330EF5" w:rsidSect="007816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DFD"/>
    <w:multiLevelType w:val="hybridMultilevel"/>
    <w:tmpl w:val="EA4E3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57F2F18"/>
    <w:multiLevelType w:val="hybridMultilevel"/>
    <w:tmpl w:val="B9CE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596C"/>
    <w:multiLevelType w:val="hybridMultilevel"/>
    <w:tmpl w:val="7FFC7820"/>
    <w:lvl w:ilvl="0" w:tplc="737CFB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AEA2C80"/>
    <w:multiLevelType w:val="hybridMultilevel"/>
    <w:tmpl w:val="0F0C8B48"/>
    <w:lvl w:ilvl="0" w:tplc="7B640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D9"/>
    <w:rsid w:val="000E5252"/>
    <w:rsid w:val="00330EF5"/>
    <w:rsid w:val="007816D9"/>
    <w:rsid w:val="007D524C"/>
    <w:rsid w:val="00A14400"/>
    <w:rsid w:val="00D7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16D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816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81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81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6D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rsid w:val="00330EF5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330EF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330EF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330E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16D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816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81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81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6D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rsid w:val="00330EF5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330EF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330EF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330E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7CEAD2BB00F74066FAE545D0AED4A2E2C5C6595327EC8BD1E94A62FEA3FE1BDDDF5440C25A0D201B82B84951047B94C174CDA5BCA7608F6V5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17CEAD2BB00F74066FAE545D0AED4A2F255B629E6129CAEC4B9AA327BA65F1AB94F9421224A6C507B37EFDVDH" TargetMode="External"/><Relationship Id="rId12" Type="http://schemas.openxmlformats.org/officeDocument/2006/relationships/hyperlink" Target="garantF1://94874.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82695.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55977/98fb008eca1e2f13f66ab5ec498e60445050880d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17CEAD2BB00F74066FAE545D0AED4A2E2C5E6597317EC8BD1E94A62FEA3FE1BDDDF5460A23A7D051E23B80DC444DA64A0B53DA45C9F7V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3237</Words>
  <Characters>18453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2020 году заключено Соглашение с Управлением Федерального казначейства по Моск</vt:lpstr>
    </vt:vector>
  </TitlesOfParts>
  <Company/>
  <LinksUpToDate>false</LinksUpToDate>
  <CharactersWithSpaces>21647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P08U02</dc:creator>
  <cp:lastModifiedBy>P08U02</cp:lastModifiedBy>
  <cp:revision>2</cp:revision>
  <cp:lastPrinted>2021-03-25T08:15:00Z</cp:lastPrinted>
  <dcterms:created xsi:type="dcterms:W3CDTF">2021-04-01T07:42:00Z</dcterms:created>
  <dcterms:modified xsi:type="dcterms:W3CDTF">2021-04-01T07:42:00Z</dcterms:modified>
</cp:coreProperties>
</file>