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5" w:rsidRDefault="00A0560A" w:rsidP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6B360B">
        <w:rPr>
          <w:rFonts w:ascii="Times New Roman" w:hAnsi="Times New Roman" w:cs="Times New Roman"/>
          <w:sz w:val="28"/>
          <w:szCs w:val="28"/>
        </w:rPr>
        <w:t xml:space="preserve"> </w:t>
      </w:r>
      <w:r w:rsidR="006D3CE5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="006D3CE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B611A" w:rsidRPr="006B360B" w:rsidRDefault="004B611A" w:rsidP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постановлени</w:t>
      </w:r>
      <w:r w:rsidR="006D3CE5">
        <w:rPr>
          <w:rFonts w:ascii="Times New Roman" w:hAnsi="Times New Roman" w:cs="Times New Roman"/>
          <w:sz w:val="28"/>
          <w:szCs w:val="28"/>
        </w:rPr>
        <w:t>ю</w:t>
      </w:r>
      <w:r w:rsidRPr="006B360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B611A" w:rsidRPr="006B360B" w:rsidRDefault="008409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F30DA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4B611A" w:rsidRPr="00F30DA4" w:rsidRDefault="00F30DA4" w:rsidP="008409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9DA" w:rsidRPr="006B36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r w:rsidR="00123BA5" w:rsidRPr="00123BA5">
        <w:rPr>
          <w:rFonts w:ascii="Times New Roman" w:hAnsi="Times New Roman" w:cs="Times New Roman"/>
          <w:sz w:val="28"/>
          <w:szCs w:val="28"/>
          <w:u w:val="single"/>
        </w:rPr>
        <w:t>24.02.2021</w:t>
      </w:r>
      <w:bookmarkEnd w:id="1"/>
      <w:r>
        <w:rPr>
          <w:rFonts w:ascii="Times New Roman" w:hAnsi="Times New Roman" w:cs="Times New Roman"/>
          <w:sz w:val="28"/>
          <w:szCs w:val="28"/>
        </w:rPr>
        <w:t>___</w:t>
      </w:r>
      <w:r w:rsidR="008409DA" w:rsidRPr="006B360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</w:t>
      </w:r>
      <w:r w:rsidR="00123BA5">
        <w:rPr>
          <w:rFonts w:ascii="Times New Roman" w:hAnsi="Times New Roman" w:cs="Times New Roman"/>
          <w:sz w:val="28"/>
          <w:szCs w:val="28"/>
        </w:rPr>
        <w:t>1510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</w:p>
    <w:p w:rsidR="008409DA" w:rsidRPr="006B360B" w:rsidRDefault="00840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6"/>
      <w:bookmarkEnd w:id="2"/>
    </w:p>
    <w:p w:rsidR="00A0560A" w:rsidRPr="006B360B" w:rsidRDefault="00A05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422" w:rsidRDefault="00C1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DA4" w:rsidRPr="00606464" w:rsidRDefault="00F30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611A" w:rsidRPr="006064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4B611A" w:rsidRPr="006064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ПРОВЕДЕНИЯ ПРОВЕРКИ ИНВЕСТИЦИОННЫХ ПРОЕКТОВ НА ПРЕДМЕТ</w:t>
      </w:r>
      <w:r w:rsidR="006B360B"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ЭФФЕКТИВНОСТИ ИСПОЛЬЗОВАНИЯ СРЕДСТВ БЮДЖЕТА </w:t>
      </w:r>
      <w:r w:rsidR="008409DA"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РАМЕНСКОГО</w:t>
      </w:r>
      <w:r w:rsidR="006B360B"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30DA4"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ГОРОДСКОГО ОКРУГА МОСКОВСКОЙ</w:t>
      </w:r>
      <w:proofErr w:type="gramEnd"/>
      <w:r w:rsidR="00F30DA4"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ОБЛАСТИ</w:t>
      </w:r>
      <w:r w:rsidRPr="006064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НАПРАВЛЯЕМЫХ НА КАПИТАЛЬНЫЕ ВЛОЖЕНИЯ</w:t>
      </w:r>
    </w:p>
    <w:p w:rsidR="004B611A" w:rsidRPr="006064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11A" w:rsidRPr="006064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Par41"/>
      <w:bookmarkEnd w:id="3"/>
      <w:r w:rsidRPr="00606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4B611A" w:rsidRPr="006064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796" w:rsidRPr="009402A2" w:rsidRDefault="004B611A" w:rsidP="00F30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  <w:r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разработан в соответствии с Бюджетным</w:t>
      </w:r>
      <w:r w:rsidR="000514AB"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кодексом </w:t>
      </w:r>
      <w:r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Федеральным </w:t>
      </w:r>
      <w:r w:rsidR="000514AB"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>законом о</w:t>
      </w:r>
      <w:r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>т 25.02.1999 N 39-ФЗ "Об инвестиционной деятельности в Российской Федерации, осуществляемой в форме капитальных вложени</w:t>
      </w:r>
      <w:r w:rsidR="000514AB"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>й"</w:t>
      </w:r>
      <w:r w:rsidR="00606464"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0DA4"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 Московской области от 9.08.2010 N 643/32 «Об утверждении порядка проведения проверки инвестиционных проектов на предмет эффективности использования средств бюджета Московской области, направляемых на капитальные вложения» </w:t>
      </w:r>
      <w:r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определяет правила проведения проверки</w:t>
      </w:r>
      <w:proofErr w:type="gramEnd"/>
      <w:r w:rsidRPr="00606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инвестиционных проектов, предусматривающих строительство, реконструкцию, в том числе с элементами реставрации, объектов капитального </w:t>
      </w:r>
      <w:r w:rsidRPr="009402A2">
        <w:rPr>
          <w:rFonts w:ascii="Times New Roman" w:hAnsi="Times New Roman" w:cs="Times New Roman"/>
          <w:sz w:val="28"/>
          <w:szCs w:val="28"/>
        </w:rPr>
        <w:t xml:space="preserve">строительства, приобретение недвижимого имущества, финансируемых полностью или частично за счет средств бюджета </w:t>
      </w:r>
      <w:r w:rsidR="000B73F3" w:rsidRPr="009402A2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792E78" w:rsidRPr="009402A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07FC9" w:rsidRPr="009402A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402A2">
        <w:rPr>
          <w:rFonts w:ascii="Times New Roman" w:hAnsi="Times New Roman" w:cs="Times New Roman"/>
          <w:sz w:val="28"/>
          <w:szCs w:val="28"/>
        </w:rPr>
        <w:t xml:space="preserve">, на предмет </w:t>
      </w:r>
      <w:proofErr w:type="gramStart"/>
      <w:r w:rsidRPr="009402A2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бюджета </w:t>
      </w:r>
      <w:r w:rsidR="000B73F3" w:rsidRPr="009402A2">
        <w:rPr>
          <w:rFonts w:ascii="Times New Roman" w:hAnsi="Times New Roman" w:cs="Times New Roman"/>
          <w:sz w:val="28"/>
          <w:szCs w:val="28"/>
        </w:rPr>
        <w:t>Раменского</w:t>
      </w:r>
      <w:r w:rsidRPr="009402A2">
        <w:rPr>
          <w:rFonts w:ascii="Times New Roman" w:hAnsi="Times New Roman" w:cs="Times New Roman"/>
          <w:sz w:val="28"/>
          <w:szCs w:val="28"/>
        </w:rPr>
        <w:t xml:space="preserve"> </w:t>
      </w:r>
      <w:r w:rsidR="0017724F" w:rsidRPr="009402A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07FC9" w:rsidRPr="009402A2">
        <w:rPr>
          <w:rFonts w:ascii="Times New Roman" w:hAnsi="Times New Roman" w:cs="Times New Roman"/>
          <w:sz w:val="28"/>
          <w:szCs w:val="28"/>
        </w:rPr>
        <w:t xml:space="preserve"> Московской</w:t>
      </w:r>
      <w:proofErr w:type="gramEnd"/>
      <w:r w:rsidR="00E07FC9" w:rsidRPr="009402A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402A2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проверка).</w:t>
      </w:r>
    </w:p>
    <w:p w:rsidR="004B611A" w:rsidRPr="002C73E0" w:rsidRDefault="004B611A" w:rsidP="00FD6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9764E" w:rsidRPr="009402A2">
        <w:rPr>
          <w:rFonts w:ascii="Times New Roman" w:hAnsi="Times New Roman" w:cs="Times New Roman"/>
          <w:sz w:val="28"/>
          <w:szCs w:val="28"/>
        </w:rPr>
        <w:t xml:space="preserve">Проверка осуществляется Отделом по экономике Администрации Раменского городского округа </w:t>
      </w:r>
      <w:r w:rsidR="00E07FC9" w:rsidRPr="009402A2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C73E0" w:rsidRPr="009402A2">
        <w:rPr>
          <w:rFonts w:ascii="Times New Roman" w:hAnsi="Times New Roman" w:cs="Times New Roman"/>
          <w:sz w:val="28"/>
          <w:szCs w:val="28"/>
        </w:rPr>
        <w:t xml:space="preserve">(далее – Отделом по экономике) </w:t>
      </w:r>
      <w:r w:rsidR="0099764E" w:rsidRPr="009402A2">
        <w:rPr>
          <w:rFonts w:ascii="Times New Roman" w:hAnsi="Times New Roman" w:cs="Times New Roman"/>
          <w:sz w:val="28"/>
          <w:szCs w:val="28"/>
        </w:rPr>
        <w:t xml:space="preserve">путем определения </w:t>
      </w:r>
      <w:r w:rsidRPr="009402A2">
        <w:rPr>
          <w:rFonts w:ascii="Times New Roman" w:hAnsi="Times New Roman" w:cs="Times New Roman"/>
          <w:sz w:val="28"/>
          <w:szCs w:val="28"/>
        </w:rPr>
        <w:t xml:space="preserve">соответствия инвестиционного проекта установленным настоящим Порядком качественным и количественным критериям и предельному (минимальному) значению интегральной оценки 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использования средств бюджета </w:t>
      </w:r>
      <w:r w:rsidR="000B73F3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Раменского </w:t>
      </w:r>
      <w:r w:rsidR="0099764E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E07FC9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направляемых на капитальные вложения (далее - интегральная оценка)</w:t>
      </w:r>
      <w:r w:rsidR="00792E78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792E78" w:rsidRPr="002C73E0" w:rsidRDefault="00792E78" w:rsidP="00792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исходных данных для расчета интегральной оценки и расчета интегральной оценки, проведенной в соответствии с Методикой </w:t>
      </w:r>
      <w:proofErr w:type="gramStart"/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оценки эффективности использования средств бюджета Раменского городского округа</w:t>
      </w:r>
      <w:r w:rsidR="00E07FC9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</w:t>
      </w:r>
      <w:proofErr w:type="gramEnd"/>
      <w:r w:rsidR="00E07FC9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направляемых на капитальные вложения, согласно приложению 1 к настоящему Порядку (далее - Методика);</w:t>
      </w:r>
    </w:p>
    <w:p w:rsidR="004B611A" w:rsidRPr="002C73E0" w:rsidRDefault="004B6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45"/>
      <w:bookmarkEnd w:id="5"/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3723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проводится для принятия </w:t>
      </w:r>
      <w:r w:rsidR="00F711CA" w:rsidRPr="00F71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r w:rsidR="00F711CA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</w:t>
      </w:r>
      <w:r w:rsidR="00F711CA" w:rsidRPr="00F71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Московской области 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законодательством Российской Федерации порядке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EC2FD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формирующих расходные обязательства Раменского городского округа Московской области для включения соответствующих расходов в </w:t>
      </w:r>
      <w:r w:rsidR="00EC2FD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проект бюджета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FD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Раменского городского округа Московской области </w:t>
      </w:r>
      <w:proofErr w:type="gramStart"/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3D26" w:rsidRPr="002C73E0" w:rsidRDefault="004A3D26" w:rsidP="004A3D26">
      <w:pPr>
        <w:spacing w:before="200"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предоставление субсидий из бюджета </w:t>
      </w:r>
      <w:r w:rsidR="007E42ED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7E42ED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лицам, 100 процентов акций (долей) которых принадлежит </w:t>
      </w:r>
      <w:r w:rsidR="007E42ED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Раменскому городскому округу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Федерации;</w:t>
      </w:r>
      <w:proofErr w:type="gramEnd"/>
    </w:p>
    <w:p w:rsidR="004B611A" w:rsidRPr="002C73E0" w:rsidRDefault="004A3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ассигнований на осуществление капитальных вложений в объекты капитального строительства муниципальной собственности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Раменского городского округа 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приобретение объектов недвижимого имущества в муниципальную собственность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субсидий муниципальным бюджетным учреждениям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муниципальным автономным учреждениям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муниципальным унитарным предприятиям </w:t>
      </w:r>
      <w:r w:rsidR="009B1C2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</w:t>
      </w:r>
      <w:proofErr w:type="gramEnd"/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4B611A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42ED" w:rsidRPr="002C73E0" w:rsidRDefault="004A3D26" w:rsidP="007E4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подготовку и реализацию бюджетных инвестиций в объекты капитального строительства муниципальной собственности Раменского городского округа 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и (или) приобретение объектов недвижимого имущества в муниципальную собственность 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3D26" w:rsidRPr="002C73E0" w:rsidRDefault="007E42ED" w:rsidP="007E4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3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предоставление бюджетных инвестиций юридическим лицам, не являющимся муниципальными учреждениями Раменского городского округа 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4A3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муниципальными унитарными предприятиями Раменского городского округа</w:t>
      </w:r>
      <w:r w:rsidR="00312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4A3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</w:t>
      </w:r>
      <w:proofErr w:type="gramEnd"/>
      <w:r w:rsidR="004A3D26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объекты капитального строительства, находящиеся в </w:t>
      </w:r>
      <w:r w:rsidR="004A3D26" w:rsidRPr="002F081F">
        <w:rPr>
          <w:rFonts w:ascii="Times New Roman" w:hAnsi="Times New Roman" w:cs="Times New Roman"/>
          <w:sz w:val="28"/>
          <w:szCs w:val="28"/>
        </w:rPr>
        <w:t xml:space="preserve">собственности таких дочерних обществ, и (или) на приобретение такими дочерними обществами объектов недвижимого имущества за счет средств бюджета </w:t>
      </w:r>
      <w:r w:rsidRPr="002F081F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9A120C" w:rsidRPr="002F081F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E12B33" w:rsidRPr="002F081F">
        <w:rPr>
          <w:rFonts w:ascii="Times New Roman" w:hAnsi="Times New Roman" w:cs="Times New Roman"/>
          <w:sz w:val="28"/>
          <w:szCs w:val="28"/>
        </w:rPr>
        <w:t>.</w:t>
      </w:r>
    </w:p>
    <w:p w:rsidR="00E12B33" w:rsidRPr="00551BAB" w:rsidRDefault="00E12B33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711CA" w:rsidRPr="00F711CA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осуществляется в отношении инвестиционных проектов, указанных в пункте 1 настоящего Порядка, независимо от их сметной стоимости.</w:t>
      </w:r>
    </w:p>
    <w:p w:rsidR="00E12B33" w:rsidRPr="009402A2" w:rsidRDefault="00E12B33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Заявителями проверки выступают отраслевые </w:t>
      </w:r>
      <w:r w:rsidR="0043091E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2A2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администрация Раменского городского округа </w:t>
      </w:r>
      <w:r w:rsidR="00312D26" w:rsidRPr="009402A2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9402A2">
        <w:rPr>
          <w:rFonts w:ascii="Times New Roman" w:hAnsi="Times New Roman" w:cs="Times New Roman"/>
          <w:sz w:val="28"/>
          <w:szCs w:val="28"/>
        </w:rPr>
        <w:t>в соответствующих сферах деятельности (далее - заявители)</w:t>
      </w:r>
      <w:r w:rsidRPr="009402A2">
        <w:rPr>
          <w:rFonts w:ascii="Times New Roman" w:hAnsi="Times New Roman" w:cs="Times New Roman"/>
          <w:i/>
          <w:sz w:val="28"/>
          <w:szCs w:val="28"/>
        </w:rPr>
        <w:t>.</w:t>
      </w:r>
    </w:p>
    <w:p w:rsidR="00E12B33" w:rsidRPr="009402A2" w:rsidRDefault="00E12B33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2A2">
        <w:rPr>
          <w:rFonts w:ascii="Times New Roman" w:hAnsi="Times New Roman" w:cs="Times New Roman"/>
          <w:sz w:val="28"/>
          <w:szCs w:val="28"/>
        </w:rPr>
        <w:t>6. Плата за проведение проверки не взимается.</w:t>
      </w:r>
    </w:p>
    <w:p w:rsidR="004B611A" w:rsidRPr="00551BA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11A" w:rsidRPr="00551BA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Par59"/>
      <w:bookmarkEnd w:id="6"/>
      <w:r w:rsidRPr="00551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Критерии оценки эффективности использования средств</w:t>
      </w:r>
    </w:p>
    <w:p w:rsidR="004B611A" w:rsidRPr="00551BA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бюджета </w:t>
      </w:r>
      <w:r w:rsidR="00682BF3" w:rsidRPr="00551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Раменского </w:t>
      </w:r>
      <w:r w:rsidR="009A120C" w:rsidRPr="009A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 Московской области</w:t>
      </w:r>
      <w:r w:rsidRPr="00551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gramStart"/>
      <w:r w:rsidRPr="00551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направляемых</w:t>
      </w:r>
      <w:proofErr w:type="gramEnd"/>
    </w:p>
    <w:p w:rsidR="004B611A" w:rsidRPr="00551BA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капитальные вложения</w:t>
      </w:r>
    </w:p>
    <w:p w:rsidR="004B611A" w:rsidRPr="00551BA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11A" w:rsidRPr="00551BAB" w:rsidRDefault="007B1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611A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Проверка осуществляется в соответствии </w:t>
      </w:r>
      <w:r w:rsidR="000514AB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с Методикой</w:t>
      </w:r>
      <w:r w:rsidR="004B611A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оценки соответствия инвестиционного проекта следующим качественным критериям:</w:t>
      </w:r>
    </w:p>
    <w:p w:rsidR="004B611A" w:rsidRPr="00551BAB" w:rsidRDefault="007B1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4B611A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) наличие сформулированной цели инвестиционного проекта с определением количественного показателя (показателей) результатов его осуществления;</w:t>
      </w:r>
    </w:p>
    <w:p w:rsidR="004B611A" w:rsidRPr="006E3199" w:rsidRDefault="007B1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соответствие цели инвестиционного проекта приоритетам и целям, определенным в прогнозах социально-экономического развития Московской области, </w:t>
      </w: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прогнозах социально-экономического развития Раменского городского округа</w:t>
      </w:r>
      <w:r w:rsidR="00551BAB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Стратегии социально-экономического развития Московской области до 2020 года, </w:t>
      </w:r>
      <w:r w:rsidR="00004467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национальных (федеральных) проектах  и (или) государственных программах Российской Федерации,</w:t>
      </w:r>
      <w:r w:rsidR="00004467" w:rsidRPr="006E3199">
        <w:t xml:space="preserve"> 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программах Московской области,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программах </w:t>
      </w:r>
      <w:r w:rsidR="003C77CD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Раменского </w:t>
      </w: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551BAB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</w:t>
      </w: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ежегодных 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обращениях</w:t>
      </w: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Московской области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B1177" w:rsidRPr="006E3199" w:rsidRDefault="007B1177" w:rsidP="007B1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комплексный подход к решению существующей проблемы в рамках инвестиционного проекта во взаимосвязи с программными мероприятиями, реализуемыми в рамках </w:t>
      </w:r>
      <w:r w:rsidR="002F081F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национальных (федеральных) проектов  и (или) государственных программ Российской Федерации, 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программ (подпрограмм) Московской области и программ (подпрограмм) </w:t>
      </w:r>
      <w:r w:rsidR="003C77CD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Раменского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BAB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F93EF6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D26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F93EF6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бюджета Раменского городского округа </w:t>
      </w:r>
      <w:r w:rsidR="00312D26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F93EF6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и внебюджетных источников</w:t>
      </w:r>
      <w:r w:rsidR="004B611A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B1177" w:rsidRPr="00A855E0" w:rsidRDefault="007B1177" w:rsidP="007B1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2F081F" w:rsidRPr="006E3199">
        <w:rPr>
          <w:rFonts w:ascii="Times New Roman" w:hAnsi="Times New Roman" w:cs="Times New Roman"/>
          <w:sz w:val="28"/>
          <w:szCs w:val="28"/>
        </w:rPr>
        <w:t>необходимость строительства, реконструкции, в том числе с элементами</w:t>
      </w:r>
      <w:r w:rsidR="002F081F" w:rsidRPr="00A855E0">
        <w:rPr>
          <w:rFonts w:ascii="Times New Roman" w:hAnsi="Times New Roman" w:cs="Times New Roman"/>
          <w:sz w:val="28"/>
          <w:szCs w:val="28"/>
        </w:rPr>
        <w:t xml:space="preserve"> реставрации, объекта капитального строительства либо необходимость приобретения объекта недвижимого имущества в связи с осуществлением </w:t>
      </w:r>
      <w:r w:rsidR="00F54B39">
        <w:rPr>
          <w:rFonts w:ascii="Times New Roman" w:hAnsi="Times New Roman" w:cs="Times New Roman"/>
          <w:sz w:val="28"/>
          <w:szCs w:val="28"/>
        </w:rPr>
        <w:t>администрацией</w:t>
      </w:r>
      <w:r w:rsidR="002F081F" w:rsidRPr="00A855E0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 полномочий, отнесенных к предмету их ведения</w:t>
      </w: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611A" w:rsidRPr="00A855E0" w:rsidRDefault="00B77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F081F" w:rsidRPr="00A855E0">
        <w:rPr>
          <w:rFonts w:ascii="Times New Roman" w:hAnsi="Times New Roman" w:cs="Times New Roman"/>
          <w:sz w:val="28"/>
          <w:szCs w:val="28"/>
        </w:rPr>
        <w:t>отсутствие в достаточном объеме замещающей продукции (работ и услуг), производимой иными организациями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611A" w:rsidRPr="00A855E0" w:rsidRDefault="00B77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F081F" w:rsidRPr="00A855E0">
        <w:rPr>
          <w:rFonts w:ascii="Times New Roman" w:hAnsi="Times New Roman" w:cs="Times New Roman"/>
          <w:sz w:val="28"/>
          <w:szCs w:val="28"/>
        </w:rPr>
        <w:t>обоснование необходимости реализации инвестиционного проекта с привлечением средств бюджета Раменского городского округа Московской области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611A" w:rsidRPr="00A855E0" w:rsidRDefault="00B77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F081F" w:rsidRPr="00A855E0">
        <w:rPr>
          <w:rFonts w:ascii="Times New Roman" w:hAnsi="Times New Roman" w:cs="Times New Roman"/>
          <w:sz w:val="28"/>
          <w:szCs w:val="28"/>
        </w:rPr>
        <w:t>обоснование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7F94" w:rsidRPr="00A855E0" w:rsidRDefault="00B77F94" w:rsidP="00B7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72"/>
      <w:bookmarkEnd w:id="7"/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2F081F" w:rsidRPr="00A855E0">
        <w:rPr>
          <w:rFonts w:ascii="Times New Roman" w:hAnsi="Times New Roman" w:cs="Times New Roman"/>
          <w:sz w:val="28"/>
          <w:szCs w:val="28"/>
        </w:rPr>
        <w:t>наличие положительных заключений государственной экспертизы проектной документации и (или) государственной экспертизы результатов инженерных изысканий о достоверности определения сметной стоимости</w:t>
      </w: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7F94" w:rsidRPr="00A855E0" w:rsidRDefault="00B77F94" w:rsidP="00B7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73"/>
      <w:bookmarkEnd w:id="8"/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="002F081F" w:rsidRPr="00A855E0">
        <w:rPr>
          <w:rFonts w:ascii="Times New Roman" w:hAnsi="Times New Roman" w:cs="Times New Roman"/>
          <w:sz w:val="28"/>
          <w:szCs w:val="28"/>
        </w:rPr>
        <w:t>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строительства, аналогичного по назначению и проектной мощности, природным и иным условиям территории, на которой планируется осуществлять строительство</w:t>
      </w: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7F94" w:rsidRPr="00A855E0" w:rsidRDefault="00B77F94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Критерии, установленные </w:t>
      </w:r>
      <w:hyperlink r:id="rId9" w:history="1">
        <w:r w:rsidRPr="00A855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7</w:t>
        </w:r>
      </w:hyperlink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 w:history="1">
        <w:r w:rsidRPr="00A855E0">
          <w:rPr>
            <w:rFonts w:ascii="Times New Roman" w:hAnsi="Times New Roman" w:cs="Times New Roman"/>
            <w:color w:val="000000" w:themeColor="text1"/>
            <w:sz w:val="28"/>
            <w:szCs w:val="28"/>
          </w:rPr>
          <w:t>9 пункта 7</w:t>
        </w:r>
      </w:hyperlink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не применяются в случае приобретения объектов недвижимого имущества.</w:t>
      </w:r>
    </w:p>
    <w:p w:rsidR="00B77F94" w:rsidRPr="00A855E0" w:rsidRDefault="00B77F94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Критерий, установленный </w:t>
      </w:r>
      <w:hyperlink r:id="rId11" w:history="1">
        <w:r w:rsidRPr="00A855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9 пункта 7</w:t>
        </w:r>
      </w:hyperlink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не применим к инвестиционным проектам, по которым:</w:t>
      </w:r>
    </w:p>
    <w:p w:rsidR="00B77F94" w:rsidRPr="00A855E0" w:rsidRDefault="0040078A" w:rsidP="0040078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77F94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проектная документация разработана (будет разработана) с использованием проектной документации повторного использования, соответствующей критериям экономической эффективности, установленным </w:t>
      </w:r>
      <w:hyperlink r:id="rId12" w:history="1">
        <w:r w:rsidR="00B77F94" w:rsidRPr="00A855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B77F94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12.11.2016 N 1159 "О критериях экономической </w:t>
      </w:r>
      <w:r w:rsidR="00B77F94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эффективности проектной документации". Заявителем представляется документальное подтверждение об используемой экономически эффективной проектной документации повторного использования;</w:t>
      </w:r>
    </w:p>
    <w:p w:rsidR="00B77F94" w:rsidRPr="00A855E0" w:rsidRDefault="0040078A" w:rsidP="0040078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B77F94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предполагается строительство особо опасных, технически сложных, уникальных объектов капитального строительства, реконструкция, в том числе с элементами реставрации, указанных объектов капитального строительства.</w:t>
      </w:r>
    </w:p>
    <w:p w:rsidR="00FD6796" w:rsidRPr="00A855E0" w:rsidRDefault="00FD6796" w:rsidP="00FD6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Инвестиционные проекты, соответствующие качественным критериям, установленным </w:t>
      </w:r>
      <w:hyperlink r:id="rId13" w:history="1">
        <w:r w:rsidRPr="00A855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подлежат дальнейшей проверке в соответствии с Методикой на основе следующих количественных критериев оценки соответствия инвестиционного проекта (далее - количественные критерии):</w:t>
      </w:r>
    </w:p>
    <w:p w:rsidR="004B611A" w:rsidRPr="00A855E0" w:rsidRDefault="00AC0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F081F" w:rsidRPr="00A855E0">
        <w:rPr>
          <w:rFonts w:ascii="Times New Roman" w:hAnsi="Times New Roman" w:cs="Times New Roman"/>
          <w:sz w:val="28"/>
          <w:szCs w:val="28"/>
        </w:rPr>
        <w:t>значение количественных показателей (показателя) результатов реализации инвестиционного проекта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072C" w:rsidRPr="00A855E0" w:rsidRDefault="00AC0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2F081F" w:rsidRPr="00A855E0">
        <w:rPr>
          <w:rFonts w:ascii="Times New Roman" w:hAnsi="Times New Roman" w:cs="Times New Roman"/>
          <w:sz w:val="28"/>
          <w:szCs w:val="28"/>
        </w:rPr>
        <w:t>отношение сметной стоимости или предполагаемой (предельной) стоимости строительства, реконструкции, в том числе с элементами реставрации, объекта капитального строительства либо стоимости приобретения объекта недвижимого имущества к значениям количественных показателей (показателя) результатов реализации инвестиционного проекта</w:t>
      </w: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C072C" w:rsidRPr="00A855E0" w:rsidRDefault="00AC072C" w:rsidP="00AC0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приобретаемых объектов недвижимого имущества проверка осуществляется путем сравнения с рыночной стоимостью приобретаемого объекта недвижимого имущества, указанной в отчете об оценке данного объекта, составленном в порядке, предусмотренном законодательством Российской Федерации об оценочной деятельности;</w:t>
      </w:r>
    </w:p>
    <w:p w:rsidR="004B611A" w:rsidRPr="00A855E0" w:rsidRDefault="00AC0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855E0" w:rsidRPr="00A855E0">
        <w:rPr>
          <w:rFonts w:ascii="Times New Roman" w:hAnsi="Times New Roman" w:cs="Times New Roman"/>
          <w:sz w:val="28"/>
          <w:szCs w:val="28"/>
        </w:rPr>
        <w:t>наличие потребителей продукции (работ, 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B611A" w:rsidRPr="00A855E0" w:rsidRDefault="00AC0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855E0" w:rsidRPr="00A855E0">
        <w:rPr>
          <w:rFonts w:ascii="Times New Roman" w:hAnsi="Times New Roman" w:cs="Times New Roman"/>
          <w:sz w:val="28"/>
          <w:szCs w:val="28"/>
        </w:rPr>
        <w:t>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(работ, услуг), в объеме, предусмотренном для нужд Раменского городского округа Московской области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611A" w:rsidRPr="00551BAB" w:rsidRDefault="00AC0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855E0" w:rsidRPr="00A855E0">
        <w:rPr>
          <w:rFonts w:ascii="Times New Roman" w:hAnsi="Times New Roman" w:cs="Times New Roman"/>
          <w:sz w:val="28"/>
          <w:szCs w:val="28"/>
        </w:rPr>
        <w:t>обеспечение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</w:t>
      </w:r>
      <w:r w:rsidR="004B611A" w:rsidRPr="00A855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611A" w:rsidRPr="00551BAB" w:rsidRDefault="00AC0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B611A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. Инвестиционные проекты, прошедшие проверку на основе качественных и количественных критериев, подлежат дальнейшей проверке на основе интеграль</w:t>
      </w:r>
      <w:r w:rsidR="000514AB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ной оценки, которая определяется Методикой</w:t>
      </w:r>
      <w:r w:rsidR="004B611A" w:rsidRPr="00551B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F88" w:rsidRDefault="00951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83"/>
      <w:bookmarkEnd w:id="9"/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360B">
        <w:rPr>
          <w:rFonts w:ascii="Times New Roman" w:hAnsi="Times New Roman" w:cs="Times New Roman"/>
          <w:b/>
          <w:sz w:val="28"/>
          <w:szCs w:val="28"/>
        </w:rPr>
        <w:t>III. Порядок проведения проверки инвестиционных проектов</w:t>
      </w:r>
    </w:p>
    <w:p w:rsidR="004B611A" w:rsidRPr="00DF1A62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4B611A" w:rsidRPr="00951F88" w:rsidRDefault="004B6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85"/>
      <w:bookmarkEnd w:id="10"/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54EE"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Заявители представляют в </w:t>
      </w:r>
      <w:r w:rsidR="00B20034"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экономике:</w:t>
      </w:r>
    </w:p>
    <w:p w:rsidR="00B20034" w:rsidRPr="00951F88" w:rsidRDefault="00B20034" w:rsidP="00DF1A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6D01B5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подписанные</w:t>
      </w:r>
      <w:proofErr w:type="gramEnd"/>
      <w:r w:rsidRPr="006D0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заявителя (уполномоченным им должностным лицом):</w:t>
      </w:r>
    </w:p>
    <w:p w:rsidR="00B20034" w:rsidRPr="00951F88" w:rsidRDefault="00DF1A62" w:rsidP="00DF1A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20034"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проведение проверки;</w:t>
      </w:r>
    </w:p>
    <w:p w:rsidR="00B20034" w:rsidRPr="00951F88" w:rsidRDefault="00DF1A62" w:rsidP="00DF1A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б) </w:t>
      </w:r>
      <w:hyperlink r:id="rId14" w:history="1">
        <w:r w:rsidR="00B20034" w:rsidRPr="0095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</w:t>
        </w:r>
      </w:hyperlink>
      <w:r w:rsidR="00B20034"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инвестиционного проекта, заполненный по форме согласно приложению 2 к настоящему Порядку;</w:t>
      </w:r>
    </w:p>
    <w:p w:rsidR="00B20034" w:rsidRDefault="00DF1A62" w:rsidP="00DF1A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20034"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>расчет интегральной оценки, проведенной заявителем в соответствии с Методикой, включая качественные и количественные показатели (показатель) планируемых результатов реализации инвестиционного проекта;</w:t>
      </w:r>
    </w:p>
    <w:p w:rsidR="006D01B5" w:rsidRPr="00951F88" w:rsidRDefault="006D01B5" w:rsidP="00DF1A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6D01B5">
        <w:t xml:space="preserve"> </w:t>
      </w:r>
      <w:r w:rsidRPr="006D01B5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печатью документы:</w:t>
      </w:r>
    </w:p>
    <w:p w:rsidR="00DF1A62" w:rsidRPr="00F13767" w:rsidRDefault="00DF1A62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1B5">
        <w:rPr>
          <w:rFonts w:ascii="Times New Roman" w:hAnsi="Times New Roman" w:cs="Times New Roman"/>
          <w:color w:val="000000" w:themeColor="text1"/>
          <w:sz w:val="28"/>
          <w:szCs w:val="28"/>
        </w:rPr>
        <w:t>а) обоснование</w:t>
      </w:r>
      <w:r w:rsidRPr="0095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экономической целесообразности, объема и сроков осуществления строительства, реконструкции, в том числе с элементами </w:t>
      </w:r>
      <w:r w:rsidRPr="0089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реставрации, объектов капитального строительства либо приобретения объектов недвижимого имущества, содержащее </w:t>
      </w:r>
      <w:hyperlink r:id="rId15" w:history="1">
        <w:r w:rsidRPr="008965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89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3 к настоящему Порядку;</w:t>
      </w:r>
    </w:p>
    <w:p w:rsidR="0089659C" w:rsidRPr="002752A7" w:rsidRDefault="00DF1A62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копию задания на проектирование, содержащего </w:t>
      </w:r>
      <w:hyperlink r:id="rId16" w:history="1">
        <w:r w:rsidRPr="00F137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4 к настоящему Порядку, или иного исходного технического документа, устанавливающего в письменном виде комплекс технических требований, условий, целей, задач, поставленных з</w:t>
      </w:r>
      <w:r w:rsidRPr="0089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аказчиком строительства, реконструкции, в том числе с элементами реставрации, объекта капитального строительства. </w:t>
      </w:r>
      <w:r w:rsidR="0089659C" w:rsidRPr="008965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При софинансировании объектов капитального строительства за счет средств федерального бюджета и (или) бюджета Московской области заявителем задание на проектирование согласовывается с центральными исполнительными органами государственной власти Московской области, осуществляющими на территории Московской области исполнительно-распорядительную деятельность в </w:t>
      </w:r>
      <w:r w:rsidR="0089659C" w:rsidRPr="002752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соответствующих сферах государственного управления.</w:t>
      </w:r>
    </w:p>
    <w:p w:rsidR="00DF1A62" w:rsidRPr="0042065D" w:rsidRDefault="00DF1A62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копию положительных заключений государственной экспертизы проектной документации и (или) государственной экспертизы результатов инженерных изысканий о достоверности определения сметной стоимости. Документы не представляются в </w:t>
      </w:r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>случае приобретения объекта недвижимого имущества;</w:t>
      </w:r>
    </w:p>
    <w:p w:rsidR="00DF1A62" w:rsidRPr="00053410" w:rsidRDefault="00DF1A62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>г) копию письменного подтверждения участников реализации инвестиционного проекта об осуществлении финансирования (</w:t>
      </w:r>
      <w:proofErr w:type="spellStart"/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>) этого проекта и намечаемом размере финансирования (</w:t>
      </w:r>
      <w:proofErr w:type="spellStart"/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 счет </w:t>
      </w:r>
      <w:proofErr w:type="gramStart"/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бюджетов </w:t>
      </w:r>
      <w:r w:rsidR="002752A7"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65D" w:rsidRPr="0042065D">
        <w:rPr>
          <w:rFonts w:ascii="Times New Roman" w:hAnsi="Times New Roman" w:cs="Times New Roman"/>
          <w:sz w:val="28"/>
          <w:szCs w:val="28"/>
        </w:rPr>
        <w:t>всех уровней бюджетной системы Российской Федерации</w:t>
      </w:r>
      <w:proofErr w:type="gramEnd"/>
      <w:r w:rsidR="0042065D" w:rsidRPr="0042065D">
        <w:rPr>
          <w:rFonts w:ascii="Times New Roman" w:hAnsi="Times New Roman" w:cs="Times New Roman"/>
          <w:sz w:val="28"/>
          <w:szCs w:val="28"/>
        </w:rPr>
        <w:t xml:space="preserve"> и </w:t>
      </w:r>
      <w:r w:rsidRPr="0042065D">
        <w:rPr>
          <w:rFonts w:ascii="Times New Roman" w:hAnsi="Times New Roman" w:cs="Times New Roman"/>
          <w:color w:val="000000" w:themeColor="text1"/>
          <w:sz w:val="28"/>
          <w:szCs w:val="28"/>
        </w:rPr>
        <w:t>внебюджетных источников финансирования;</w:t>
      </w:r>
    </w:p>
    <w:p w:rsidR="00DF1A62" w:rsidRPr="00F13767" w:rsidRDefault="00CB54EE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DF1A62"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положительного заключения о проведении публичного </w:t>
      </w:r>
      <w:r w:rsidR="00DF1A62"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технологического и ценового аудита, за исключением случаев приобретения объекта недвижимого имущества;</w:t>
      </w:r>
    </w:p>
    <w:p w:rsidR="00DF1A62" w:rsidRPr="00F13767" w:rsidRDefault="00CB54EE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DF1A62"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по проекту-аналогу (форма </w:t>
      </w:r>
      <w:hyperlink r:id="rId17" w:history="1">
        <w:r w:rsidR="00DF1A62" w:rsidRPr="00F1376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сведений</w:t>
        </w:r>
      </w:hyperlink>
      <w:r w:rsidR="00DF1A62"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проекту-аналогу приведена в приложении 5 к настоящему Порядку);</w:t>
      </w:r>
    </w:p>
    <w:p w:rsidR="00DF1A62" w:rsidRPr="00F13767" w:rsidRDefault="00CB54EE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</w:t>
      </w:r>
      <w:r w:rsidR="00DF1A62"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>копии правоустанавливающих документов на земельный участок, а в случае их отсутствия - копию решения о предварительном согласовании места размещения объекта капитального строительства;</w:t>
      </w:r>
    </w:p>
    <w:p w:rsidR="00DF1A62" w:rsidRPr="002C73E0" w:rsidRDefault="00CB54EE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</w:t>
      </w:r>
      <w:r w:rsidR="00DF1A62" w:rsidRPr="00F13767">
        <w:rPr>
          <w:rFonts w:ascii="Times New Roman" w:hAnsi="Times New Roman" w:cs="Times New Roman"/>
          <w:color w:val="000000" w:themeColor="text1"/>
          <w:sz w:val="28"/>
          <w:szCs w:val="28"/>
        </w:rPr>
        <w:t>копии правоустанавливающих документов на объект реконструкции, в том числе с элементами реставрации</w:t>
      </w:r>
      <w:r w:rsidR="00DF1A62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случаев строительства объектов капитального строительства и приобретения объекта недвижимого имущества;</w:t>
      </w:r>
    </w:p>
    <w:p w:rsidR="00DF1A62" w:rsidRPr="002C73E0" w:rsidRDefault="00CB54EE" w:rsidP="00CB5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</w:t>
      </w:r>
      <w:r w:rsidR="00DF1A62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износе приобретаемого объекта недвижимого имущества;</w:t>
      </w:r>
    </w:p>
    <w:p w:rsidR="00DF1A62" w:rsidRPr="002C73E0" w:rsidRDefault="00CB54EE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</w:t>
      </w:r>
      <w:r w:rsidR="00DF1A62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копию отчета об оценке приобретаемого объекта недвижимого имущества, составленного в порядке, предусмотренном законодательством Российской Федерации об оценочной деятельности.</w:t>
      </w:r>
    </w:p>
    <w:p w:rsidR="00DF1A62" w:rsidRPr="002C73E0" w:rsidRDefault="00DF1A62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осуществления проверки </w:t>
      </w:r>
      <w:r w:rsidR="00CB54EE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Отделом по экономике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запрашивается у заявителей дополнительная информация, необходимая для расчета значения интегральной оценки. Запрашиваемые сведения представляются заявителями в</w:t>
      </w:r>
      <w:r w:rsidR="00CB54EE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не позднее 5 рабочих дней.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11. Основаниями для отказа в проведении проверки являются: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непредставление полного комплекта документов, предусмотренного </w:t>
      </w:r>
      <w:hyperlink r:id="rId18" w:history="1">
        <w:r w:rsidRPr="002C73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несоответствие формы и содержания </w:t>
      </w:r>
      <w:hyperlink r:id="rId19" w:history="1">
        <w:r w:rsidRPr="002C73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паспорта</w:t>
        </w:r>
      </w:hyperlink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инвестиционного проекта приложению 2 к настоящему Порядку;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3) несоответствие числового значения интегральной оценки, рассчитанного заявителем, требованиям Методики.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C729F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предоставления неполного комплекта документов или нечитаемых документов они возвращаются заявителю с составлением соответствующего письма с указанием причины возврата.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повторно представить комплект документов после устранения недостатков.</w:t>
      </w:r>
    </w:p>
    <w:p w:rsidR="00437699" w:rsidRPr="002C73E0" w:rsidRDefault="00437699" w:rsidP="0043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недостатки в представленных документах можно устранить без отказа в проведении проверки, Отдел по экономике устанавливает заявителю срок, не превышающий 5 рабочих дней, для устранения таких недостатков.</w:t>
      </w:r>
    </w:p>
    <w:p w:rsidR="003C729F" w:rsidRPr="002C73E0" w:rsidRDefault="003C729F" w:rsidP="003C72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Срок проведения проверки, подготовки и выдачи заключения не должен превышать 20 рабочих дней с момента представления заявителем полного комплекта документов, </w:t>
      </w:r>
      <w:r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hyperlink r:id="rId20" w:history="1">
        <w:r w:rsidRPr="000534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3C729F" w:rsidRPr="002C73E0" w:rsidRDefault="003C729F" w:rsidP="003C72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Результатом проверки является </w:t>
      </w:r>
      <w:r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заявителю </w:t>
      </w:r>
      <w:hyperlink r:id="rId21" w:history="1">
        <w:r w:rsidRPr="000534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по экономике администрации Раменского городского округа</w:t>
      </w:r>
      <w:r w:rsidR="002C73E0"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053410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содержащего мотивированные выводы о соответствии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положительное заключение) или несоответствии (далее - отрицательное заключение) инвестиционного проекта установленному предельному (минимальному) значению интегральной оценки и составленного по форме согласно приложению 6 к настоящему Порядку.</w:t>
      </w:r>
    </w:p>
    <w:p w:rsidR="003C729F" w:rsidRPr="002C73E0" w:rsidRDefault="003C729F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Положительное заключение Отдела по экономике является обязательным документом, необходимым для принятия решения о предоставлении средств бюджета  Раменского городского округа </w:t>
      </w:r>
      <w:r w:rsidR="002C73E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данного инвестиционного проекта.</w:t>
      </w:r>
    </w:p>
    <w:p w:rsidR="003C729F" w:rsidRPr="002C73E0" w:rsidRDefault="003C729F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16. Отрицательное заключение должно содержать мотивированные выводы о неэффективности использования средств бюджета Раменского городского округа</w:t>
      </w:r>
      <w:r w:rsidR="002C73E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3C729F" w:rsidRPr="002C73E0" w:rsidRDefault="003C729F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17. В случае получения отрицательного заключения заявитель вправе представить документы на повторную проверку после их доработки с учетом мотивированных выводов о неэффективности использования средств бюджета Раменского городского округа</w:t>
      </w:r>
      <w:r w:rsidR="002C73E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направляемых на капитальные вложения в целях реализации инвестиционного проекта, изложенных в отрицательном заключении.</w:t>
      </w:r>
    </w:p>
    <w:p w:rsidR="003C729F" w:rsidRPr="002C73E0" w:rsidRDefault="003C729F" w:rsidP="00400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18. Положительное заключение или отрицательное заключение о результатах проверки подписывается заместителем главы администрации</w:t>
      </w:r>
      <w:r w:rsidR="002C73E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Раменского </w:t>
      </w:r>
      <w:r w:rsidR="002C73E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городского округа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курирующим вопросы экономики</w:t>
      </w:r>
      <w:r w:rsidR="002C73E0"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уполномоченным Главой  Раменского городского округа Московской области</w:t>
      </w:r>
      <w:r w:rsidRPr="002C73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078A" w:rsidRDefault="004007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51"/>
      <w:bookmarkEnd w:id="11"/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3CE5" w:rsidRDefault="006D3C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213A" w:rsidRPr="006B360B">
        <w:rPr>
          <w:rFonts w:ascii="Times New Roman" w:hAnsi="Times New Roman" w:cs="Times New Roman"/>
          <w:sz w:val="28"/>
          <w:szCs w:val="28"/>
        </w:rPr>
        <w:t xml:space="preserve">№ </w:t>
      </w:r>
      <w:r w:rsidRPr="006B360B">
        <w:rPr>
          <w:rFonts w:ascii="Times New Roman" w:hAnsi="Times New Roman" w:cs="Times New Roman"/>
          <w:sz w:val="28"/>
          <w:szCs w:val="28"/>
        </w:rPr>
        <w:t>1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инвестиционных проектов на предмет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</w:p>
    <w:p w:rsidR="004B611A" w:rsidRPr="006B360B" w:rsidRDefault="00173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2C73E0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4B611A" w:rsidRPr="006B360B">
        <w:rPr>
          <w:rFonts w:ascii="Times New Roman" w:hAnsi="Times New Roman" w:cs="Times New Roman"/>
          <w:sz w:val="28"/>
          <w:szCs w:val="28"/>
        </w:rPr>
        <w:t>,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B360B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6B360B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ar158"/>
      <w:bookmarkEnd w:id="12"/>
      <w:r w:rsidRPr="006B360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4B611A" w:rsidRPr="006B360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0B">
        <w:rPr>
          <w:rFonts w:ascii="Times New Roman" w:hAnsi="Times New Roman" w:cs="Times New Roman"/>
          <w:b/>
          <w:sz w:val="28"/>
          <w:szCs w:val="28"/>
        </w:rPr>
        <w:t>ОЦЕНКИ ЭФФЕКТИВНОСТИ ИСПОЛЬЗОВАНИЯ СРЕДСТВ БЮДЖЕТА</w:t>
      </w:r>
    </w:p>
    <w:p w:rsidR="004B611A" w:rsidRPr="00863B8B" w:rsidRDefault="0017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8B">
        <w:rPr>
          <w:rFonts w:ascii="Times New Roman" w:hAnsi="Times New Roman" w:cs="Times New Roman"/>
          <w:b/>
          <w:sz w:val="28"/>
          <w:szCs w:val="28"/>
        </w:rPr>
        <w:t>РАМЕНСКОГО</w:t>
      </w:r>
      <w:r w:rsidR="004B611A" w:rsidRPr="00863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20C">
        <w:rPr>
          <w:rFonts w:ascii="Times New Roman" w:hAnsi="Times New Roman" w:cs="Times New Roman"/>
          <w:b/>
          <w:sz w:val="28"/>
          <w:szCs w:val="28"/>
        </w:rPr>
        <w:t>ГОРОДСКОГО ОКРУГА М</w:t>
      </w:r>
      <w:r w:rsidR="009A120C" w:rsidRPr="009A120C">
        <w:rPr>
          <w:rFonts w:ascii="Times New Roman" w:hAnsi="Times New Roman" w:cs="Times New Roman"/>
          <w:b/>
          <w:sz w:val="28"/>
          <w:szCs w:val="28"/>
        </w:rPr>
        <w:t>ОСКОВСКОЙ ОБЛАСТИ</w:t>
      </w:r>
      <w:r w:rsidR="009A120C" w:rsidRPr="00F93EF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2C73E0" w:rsidRPr="00863B8B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="004B611A" w:rsidRPr="00863B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4B611A" w:rsidRPr="00863B8B">
        <w:rPr>
          <w:rFonts w:ascii="Times New Roman" w:hAnsi="Times New Roman" w:cs="Times New Roman"/>
          <w:b/>
          <w:sz w:val="28"/>
          <w:szCs w:val="28"/>
        </w:rPr>
        <w:t>НАПРАВЛЯЕМЫХ</w:t>
      </w:r>
      <w:proofErr w:type="gramEnd"/>
      <w:r w:rsidR="002C73E0" w:rsidRPr="00863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11A" w:rsidRPr="00863B8B">
        <w:rPr>
          <w:rFonts w:ascii="Times New Roman" w:hAnsi="Times New Roman" w:cs="Times New Roman"/>
          <w:b/>
          <w:sz w:val="28"/>
          <w:szCs w:val="28"/>
        </w:rPr>
        <w:t>НА КАПИТАЛЬНЫЕ ВЛОЖЕНИЯ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ar163"/>
      <w:bookmarkEnd w:id="13"/>
      <w:r w:rsidRPr="00863B8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63B8B">
        <w:rPr>
          <w:rFonts w:ascii="Times New Roman" w:hAnsi="Times New Roman" w:cs="Times New Roman"/>
          <w:sz w:val="28"/>
          <w:szCs w:val="28"/>
        </w:rPr>
        <w:t xml:space="preserve">Настоящая Методика предназначена для оценки эффективности использования средств бюджета </w:t>
      </w:r>
      <w:r w:rsidR="00173AA0" w:rsidRPr="00863B8B">
        <w:rPr>
          <w:rFonts w:ascii="Times New Roman" w:hAnsi="Times New Roman" w:cs="Times New Roman"/>
          <w:sz w:val="28"/>
          <w:szCs w:val="28"/>
        </w:rPr>
        <w:t>Раменского</w:t>
      </w:r>
      <w:r w:rsidRPr="00863B8B">
        <w:rPr>
          <w:rFonts w:ascii="Times New Roman" w:hAnsi="Times New Roman" w:cs="Times New Roman"/>
          <w:sz w:val="28"/>
          <w:szCs w:val="28"/>
        </w:rPr>
        <w:t xml:space="preserve"> </w:t>
      </w:r>
      <w:r w:rsidR="00FD6E44" w:rsidRPr="00863B8B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863B8B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оценка эффективности), по инвестиционным проектам, предусматривающим строительство, реконструкцию, в том числе с элементами реставрации, объектов капитального строительства, приобретение объектов недвижимого имущества</w:t>
      </w:r>
      <w:r w:rsidR="00994FBD" w:rsidRPr="00863B8B">
        <w:rPr>
          <w:rFonts w:ascii="Times New Roman" w:hAnsi="Times New Roman" w:cs="Times New Roman"/>
          <w:sz w:val="28"/>
          <w:szCs w:val="28"/>
        </w:rPr>
        <w:t>,</w:t>
      </w:r>
      <w:r w:rsidRPr="00863B8B">
        <w:rPr>
          <w:rFonts w:ascii="Times New Roman" w:hAnsi="Times New Roman" w:cs="Times New Roman"/>
          <w:sz w:val="28"/>
          <w:szCs w:val="28"/>
        </w:rPr>
        <w:t xml:space="preserve"> финансирование которых планируется </w:t>
      </w:r>
      <w:r w:rsidRPr="006E3199">
        <w:rPr>
          <w:rFonts w:ascii="Times New Roman" w:hAnsi="Times New Roman" w:cs="Times New Roman"/>
          <w:sz w:val="28"/>
          <w:szCs w:val="28"/>
        </w:rPr>
        <w:t xml:space="preserve">осуществлять полностью или частично за счет средств бюджета </w:t>
      </w:r>
      <w:r w:rsidR="00173AA0" w:rsidRPr="006E3199">
        <w:rPr>
          <w:rFonts w:ascii="Times New Roman" w:hAnsi="Times New Roman" w:cs="Times New Roman"/>
          <w:sz w:val="28"/>
          <w:szCs w:val="28"/>
        </w:rPr>
        <w:t>Раменского</w:t>
      </w:r>
      <w:r w:rsidRPr="006E3199">
        <w:rPr>
          <w:rFonts w:ascii="Times New Roman" w:hAnsi="Times New Roman" w:cs="Times New Roman"/>
          <w:sz w:val="28"/>
          <w:szCs w:val="28"/>
        </w:rPr>
        <w:t xml:space="preserve"> </w:t>
      </w:r>
      <w:r w:rsidR="009A120C" w:rsidRPr="006E3199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6E31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>2. Оценка эффективности осуществляется на основе интегральной оценки.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>3. Методика устанавливает общие требования к расчету интегральной оценки.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4" w:name="Par169"/>
      <w:bookmarkEnd w:id="14"/>
      <w:r w:rsidRPr="00863B8B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994FBD" w:rsidRPr="00863B8B">
        <w:rPr>
          <w:rFonts w:ascii="Times New Roman" w:hAnsi="Times New Roman" w:cs="Times New Roman"/>
          <w:b/>
          <w:sz w:val="28"/>
          <w:szCs w:val="28"/>
        </w:rPr>
        <w:t>П</w:t>
      </w:r>
      <w:r w:rsidRPr="00863B8B">
        <w:rPr>
          <w:rFonts w:ascii="Times New Roman" w:hAnsi="Times New Roman" w:cs="Times New Roman"/>
          <w:b/>
          <w:sz w:val="28"/>
          <w:szCs w:val="28"/>
        </w:rPr>
        <w:t>орядок определения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8B">
        <w:rPr>
          <w:rFonts w:ascii="Times New Roman" w:hAnsi="Times New Roman" w:cs="Times New Roman"/>
          <w:b/>
          <w:sz w:val="28"/>
          <w:szCs w:val="28"/>
        </w:rPr>
        <w:t>баллов оценки качественных критериев и оценки соответствия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b/>
          <w:sz w:val="28"/>
          <w:szCs w:val="28"/>
        </w:rPr>
        <w:t>инвестиционного проекта качественным критериям</w:t>
      </w:r>
    </w:p>
    <w:p w:rsidR="004B611A" w:rsidRPr="00863B8B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FBD" w:rsidRPr="00863B8B" w:rsidRDefault="00994FBD" w:rsidP="0099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 xml:space="preserve">4. Качественные критерии для оценки соответствия инвестиционного проекта установлены </w:t>
      </w:r>
      <w:hyperlink r:id="rId22" w:history="1">
        <w:r w:rsidRPr="00863B8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63B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>5. Оценка соответствия инвестиционного проекта качественным критериям рассчитывается по следующей формуле: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noProof/>
          <w:position w:val="-46"/>
          <w:sz w:val="24"/>
          <w:szCs w:val="24"/>
          <w:lang w:eastAsia="ru-RU"/>
        </w:rPr>
        <w:drawing>
          <wp:inline distT="0" distB="0" distL="0" distR="0" wp14:anchorId="7C4FB3EA" wp14:editId="18B61E48">
            <wp:extent cx="22383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BD" w:rsidRPr="00863B8B" w:rsidRDefault="00994FBD" w:rsidP="0099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>где: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5B5FF1AC" wp14:editId="0AC7326C">
            <wp:extent cx="266700" cy="323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B8B">
        <w:rPr>
          <w:rFonts w:ascii="Times New Roman" w:hAnsi="Times New Roman" w:cs="Times New Roman"/>
          <w:sz w:val="28"/>
          <w:szCs w:val="28"/>
        </w:rPr>
        <w:t xml:space="preserve"> - оценка соответствия инвестиционного проекта качественным критериям;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47284402" wp14:editId="6EC5E98C">
            <wp:extent cx="266700" cy="323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B8B">
        <w:rPr>
          <w:rFonts w:ascii="Times New Roman" w:hAnsi="Times New Roman" w:cs="Times New Roman"/>
          <w:sz w:val="28"/>
          <w:szCs w:val="28"/>
        </w:rPr>
        <w:t xml:space="preserve"> - общее число качественных критериев;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lastRenderedPageBreak/>
        <w:drawing>
          <wp:inline distT="0" distB="0" distL="0" distR="0" wp14:anchorId="17ED70FD" wp14:editId="0B1457E1">
            <wp:extent cx="266700" cy="32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B8B">
        <w:rPr>
          <w:rFonts w:ascii="Times New Roman" w:hAnsi="Times New Roman" w:cs="Times New Roman"/>
          <w:sz w:val="28"/>
          <w:szCs w:val="28"/>
        </w:rPr>
        <w:t xml:space="preserve"> - балл оценки i-</w:t>
      </w:r>
      <w:proofErr w:type="spellStart"/>
      <w:r w:rsidRPr="00863B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63B8B">
        <w:rPr>
          <w:rFonts w:ascii="Times New Roman" w:hAnsi="Times New Roman" w:cs="Times New Roman"/>
          <w:sz w:val="28"/>
          <w:szCs w:val="28"/>
        </w:rPr>
        <w:t xml:space="preserve"> качественного критерия;</w:t>
      </w:r>
    </w:p>
    <w:p w:rsidR="00994FBD" w:rsidRPr="00863B8B" w:rsidRDefault="00994FBD" w:rsidP="009A12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7698C4" wp14:editId="66CF5DA2">
            <wp:extent cx="495300" cy="33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B8B">
        <w:rPr>
          <w:rFonts w:ascii="Times New Roman" w:hAnsi="Times New Roman" w:cs="Times New Roman"/>
          <w:sz w:val="28"/>
          <w:szCs w:val="28"/>
        </w:rPr>
        <w:t xml:space="preserve"> - число критериев, не применимых к провер</w:t>
      </w:r>
      <w:r w:rsidR="009A120C">
        <w:rPr>
          <w:rFonts w:ascii="Times New Roman" w:hAnsi="Times New Roman" w:cs="Times New Roman"/>
          <w:sz w:val="28"/>
          <w:szCs w:val="28"/>
        </w:rPr>
        <w:t>яемому инвестиционному проекту.</w:t>
      </w:r>
    </w:p>
    <w:p w:rsidR="00994FBD" w:rsidRPr="00863B8B" w:rsidRDefault="00994FBD" w:rsidP="0099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 xml:space="preserve">6. Требования к определению </w:t>
      </w:r>
      <w:r w:rsidRPr="00F13767">
        <w:rPr>
          <w:rFonts w:ascii="Times New Roman" w:hAnsi="Times New Roman" w:cs="Times New Roman"/>
          <w:sz w:val="28"/>
          <w:szCs w:val="28"/>
        </w:rPr>
        <w:t>баллов оценки по каждому из качественных критериев установлены пунктами 7 - 1</w:t>
      </w:r>
      <w:r w:rsidR="00F13767" w:rsidRPr="00F13767">
        <w:rPr>
          <w:rFonts w:ascii="Times New Roman" w:hAnsi="Times New Roman" w:cs="Times New Roman"/>
          <w:sz w:val="28"/>
          <w:szCs w:val="28"/>
        </w:rPr>
        <w:t>5</w:t>
      </w:r>
      <w:r w:rsidRPr="00F13767"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863B8B">
        <w:rPr>
          <w:rFonts w:ascii="Times New Roman" w:hAnsi="Times New Roman" w:cs="Times New Roman"/>
          <w:sz w:val="28"/>
          <w:szCs w:val="28"/>
        </w:rPr>
        <w:t>.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 xml:space="preserve">Возможные значения баллов оценки по каждому из качественных критериев приведены в </w:t>
      </w:r>
      <w:hyperlink r:id="rId28" w:history="1">
        <w:r w:rsidRPr="00863B8B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863B8B">
        <w:rPr>
          <w:rFonts w:ascii="Times New Roman" w:hAnsi="Times New Roman" w:cs="Times New Roman"/>
          <w:sz w:val="28"/>
          <w:szCs w:val="28"/>
        </w:rPr>
        <w:t xml:space="preserve"> "Допустимые баллы </w:t>
      </w:r>
      <w:r w:rsidRPr="00F13767">
        <w:rPr>
          <w:rFonts w:ascii="Times New Roman" w:hAnsi="Times New Roman" w:cs="Times New Roman"/>
          <w:sz w:val="28"/>
          <w:szCs w:val="28"/>
        </w:rPr>
        <w:t>оценки" таблицы 1 "Оценка соответствия инвестиционного проекта качественным критериям" приложения 1 к</w:t>
      </w:r>
      <w:r w:rsidRPr="00863B8B">
        <w:rPr>
          <w:rFonts w:ascii="Times New Roman" w:hAnsi="Times New Roman" w:cs="Times New Roman"/>
          <w:sz w:val="28"/>
          <w:szCs w:val="28"/>
        </w:rPr>
        <w:t xml:space="preserve"> настоящей Методике.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>7. Критерий - наличие сформулированной цели инвестиционного проекта с определением количественного показателя (показателей) результатов его осуществления.</w:t>
      </w:r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B8B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проекту, если в паспорте инвестиционного проекта и обосновании экономической целесообразности, объема и сроков осуществления строительства, реконструкции, в том числе с элементами реставрации, объектов капитального строительства либо приобретения объектов недвижимого имущества дана четкая формулировка конечных социально-экономических результатов реализации инвестиционного проекта и определены характеризующие их количественные показатели (показатель).</w:t>
      </w:r>
      <w:proofErr w:type="gramEnd"/>
    </w:p>
    <w:p w:rsidR="00994FBD" w:rsidRPr="00863B8B" w:rsidRDefault="00994FBD" w:rsidP="00994F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>Конечные социально-экономические результаты реализации инвестиционного проекта - эффект для потребителей, населения, получаемый от товаров, работ или услуг, произведенных после реализации инвестиционного проекта. Например, снижение уровня загрязнения окружающей среды, повышение уровня обеспеченности населения медицинскими услугами, услугами образования и другие.</w:t>
      </w:r>
    </w:p>
    <w:p w:rsidR="00994FBD" w:rsidRPr="00863B8B" w:rsidRDefault="00994FBD" w:rsidP="00FD6E44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B8B">
        <w:rPr>
          <w:rFonts w:ascii="Times New Roman" w:hAnsi="Times New Roman" w:cs="Times New Roman"/>
          <w:sz w:val="28"/>
          <w:szCs w:val="28"/>
        </w:rPr>
        <w:t xml:space="preserve">Рекомендуемые </w:t>
      </w:r>
      <w:hyperlink r:id="rId29" w:history="1">
        <w:r w:rsidRPr="00863B8B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863B8B">
        <w:rPr>
          <w:rFonts w:ascii="Times New Roman" w:hAnsi="Times New Roman" w:cs="Times New Roman"/>
          <w:sz w:val="28"/>
          <w:szCs w:val="28"/>
        </w:rPr>
        <w:t>, характеризующие конечные социально-экономические результаты реализации инвестиционного проекта по различным видам деятельности и типам проектов, приведены в приложении 3 к настоящей Методике. Заявитель вправе определить иные показатели с учетом специфики инвестиционного проекта.</w:t>
      </w:r>
    </w:p>
    <w:p w:rsidR="00FD6E44" w:rsidRPr="006E3199" w:rsidRDefault="009340B9" w:rsidP="00FD6E44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E3199">
        <w:rPr>
          <w:rFonts w:ascii="Times New Roman" w:hAnsi="Times New Roman" w:cs="Times New Roman"/>
          <w:sz w:val="28"/>
          <w:szCs w:val="28"/>
        </w:rPr>
        <w:t xml:space="preserve">Критерий - </w:t>
      </w:r>
      <w:r w:rsidR="002F081F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цели инвестиционного проекта приоритетам и целям, определенным в прогнозах социально-экономического развития Московской области, прогнозах социально-экономического развития Раменского городского округа Московской области, Стратегии социально-экономического развития Московской области до 2020 года, национальных (федеральных) проектах  и (или) государственных программах Российской Федерации,</w:t>
      </w:r>
      <w:r w:rsidR="002F081F" w:rsidRPr="006E3199">
        <w:t xml:space="preserve"> </w:t>
      </w:r>
      <w:r w:rsidR="002F081F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программах Московской области, муниципальных программах Раменского городского округа Московской области, а также в ежегодных обращениях Губернатора Московской области.</w:t>
      </w:r>
      <w:proofErr w:type="gramEnd"/>
    </w:p>
    <w:p w:rsidR="009340B9" w:rsidRPr="006E3199" w:rsidRDefault="009340B9" w:rsidP="00934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lastRenderedPageBreak/>
        <w:t>Балл, равный 1, присваивается инвестиционному проекту, если цель инвестиционного проекта соответствует одному из приоритетов и целей в указанных документах. Для обоснования оценки заявитель приводит формулировку приоритета и цели со ссылкой на соответствующий документ.</w:t>
      </w:r>
    </w:p>
    <w:p w:rsidR="00A47242" w:rsidRPr="006E3199" w:rsidRDefault="009340B9" w:rsidP="00A4724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9</w:t>
      </w:r>
      <w:r w:rsidR="00C55829" w:rsidRPr="006E3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5829" w:rsidRPr="006E3199">
        <w:rPr>
          <w:rFonts w:ascii="Times New Roman" w:hAnsi="Times New Roman" w:cs="Times New Roman"/>
          <w:sz w:val="28"/>
          <w:szCs w:val="28"/>
        </w:rPr>
        <w:t xml:space="preserve">Критерий - </w:t>
      </w:r>
      <w:r w:rsidR="002F081F" w:rsidRPr="006E3199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подход к решению существующей проблемы в рамках инвестиционного проекта во взаимосвязи с программными мероприятиями, реализуемыми в рамках национальных (федеральных) проектов  и (или) государственных программ Российской Федерации, государственных программ (подпрограмм) Московской области и программ (подпрограмм) Раменского городского округа Московской области за счет бюджета Раменского городского округа Московской области и внебюджетных источников</w:t>
      </w:r>
      <w:r w:rsidR="00863B8B" w:rsidRPr="006E31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5829" w:rsidRPr="00726745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проекту,</w:t>
      </w:r>
      <w:r w:rsidRPr="00726745">
        <w:rPr>
          <w:rFonts w:ascii="Times New Roman" w:hAnsi="Times New Roman" w:cs="Times New Roman"/>
          <w:sz w:val="28"/>
          <w:szCs w:val="28"/>
        </w:rPr>
        <w:t xml:space="preserve"> подлежащему включению (включенному) в указанные программы, в случае соответствия цели инвестиционного проекта задаче программного мероприятия, решение которой обеспечивает реализация предлагаемого инвестиционного проекта.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t>Заявитель приводит наименование соответствующей программы, реквизиты документа, утверждающего соответствующую программу, а также наименование программного мероприятия, выполнение которого обеспечит осуществление инвестиционного проекта.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trike/>
          <w:sz w:val="28"/>
          <w:szCs w:val="28"/>
          <w:u w:val="single"/>
        </w:rPr>
      </w:pPr>
      <w:proofErr w:type="gramStart"/>
      <w:r w:rsidRPr="000D7B68">
        <w:rPr>
          <w:rFonts w:ascii="Times New Roman" w:hAnsi="Times New Roman" w:cs="Times New Roman"/>
          <w:sz w:val="28"/>
          <w:szCs w:val="28"/>
        </w:rPr>
        <w:t xml:space="preserve">Для инвестиционных проектов, не подлежащих включению в указанные программы, </w:t>
      </w:r>
      <w:r w:rsidR="00726745" w:rsidRPr="000D7B68">
        <w:rPr>
          <w:rFonts w:ascii="Times New Roman" w:hAnsi="Times New Roman" w:cs="Times New Roman"/>
          <w:sz w:val="28"/>
          <w:szCs w:val="28"/>
        </w:rPr>
        <w:t>- заключение органа администрации Раменского городского округа Московской области, осуществляющего исполнительно-распорядительную деятельность в отдельных отраслях и сферах, содержащее оценку влияния реализации инвестиционного проекта на комплексное развитие территории Раменского городского округа Московской области.</w:t>
      </w:r>
      <w:proofErr w:type="gramEnd"/>
    </w:p>
    <w:p w:rsidR="00C55829" w:rsidRPr="00F54B39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10. Критерий - необходимость строительства, реконструкции, в том числе с элементами реставрации, объекта капитального строительства либо необходимость приобретения объекта недвижимого имущества в связи с осуществлением</w:t>
      </w:r>
      <w:r w:rsidR="005A16D2" w:rsidRPr="006E3199">
        <w:rPr>
          <w:rFonts w:ascii="Times New Roman" w:hAnsi="Times New Roman" w:cs="Times New Roman"/>
          <w:sz w:val="28"/>
          <w:szCs w:val="28"/>
        </w:rPr>
        <w:t xml:space="preserve"> </w:t>
      </w:r>
      <w:r w:rsidR="00F54B39" w:rsidRPr="00F54B39">
        <w:rPr>
          <w:rFonts w:ascii="Times New Roman" w:hAnsi="Times New Roman" w:cs="Times New Roman"/>
          <w:sz w:val="28"/>
          <w:szCs w:val="28"/>
        </w:rPr>
        <w:t xml:space="preserve">полномочий, отнесенных к предмету ведения </w:t>
      </w:r>
      <w:r w:rsidR="005A16D2" w:rsidRPr="006E319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="00AF14E4" w:rsidRPr="006E3199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</w:t>
      </w:r>
      <w:r w:rsidRPr="00A066D6">
        <w:rPr>
          <w:rFonts w:ascii="Times New Roman" w:hAnsi="Times New Roman" w:cs="Times New Roman"/>
          <w:sz w:val="28"/>
          <w:szCs w:val="28"/>
        </w:rPr>
        <w:t xml:space="preserve"> при наличии обоснования невозможности </w:t>
      </w:r>
      <w:r w:rsidRPr="000D7B68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54B39">
        <w:t xml:space="preserve">полномочий, отнесенных к предмету ведения </w:t>
      </w:r>
      <w:r w:rsidR="0072443A" w:rsidRPr="000D7B68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</w:t>
      </w:r>
      <w:r w:rsidRPr="000D7B68">
        <w:rPr>
          <w:rFonts w:ascii="Times New Roman" w:hAnsi="Times New Roman" w:cs="Times New Roman"/>
          <w:sz w:val="28"/>
          <w:szCs w:val="28"/>
        </w:rPr>
        <w:t>: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t>1) без строительства объекта капитального строительства, создаваемого в рамках инвестиционного проекта;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t>2) без реконструкции, в том числе с элементами реставрации, объекта капитального строительства (с документальным подтверждением необходимости осуществления мероприятий по их реализации: указание степени износа конструкций, обоснование необходимости замены действующего и (или) приобретения нового оборудования);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lastRenderedPageBreak/>
        <w:t>3) без приобретения объекта недвижимого имущества (с документальным подтверждением необходимости осуществления приобретения: невозможность строительства объекта, обоснование выбора приобретаемого объекта и указание степени его износа).</w:t>
      </w:r>
    </w:p>
    <w:p w:rsidR="00C55829" w:rsidRPr="006E3199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11. Критерий - отсутствие в достаточном объеме замещающей продукции (работ и услуг), производимой иными организациями.</w:t>
      </w:r>
    </w:p>
    <w:p w:rsidR="00C55829" w:rsidRPr="006E3199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 в случае, если в рамках инвестиционного проекта предполагается: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1) производство продукции (работ и услуг), не имеющей мировых и отечественных аналогов;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t>2) производство импортозамещающей продукции (работ и услуг);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t>3) производство продукции (работ и услуг), спрос на которую с учетом производства замещающей продукции удовлетворяется не в полном объеме.</w:t>
      </w:r>
    </w:p>
    <w:p w:rsidR="00C55829" w:rsidRPr="00A066D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6D6">
        <w:rPr>
          <w:rFonts w:ascii="Times New Roman" w:hAnsi="Times New Roman" w:cs="Times New Roman"/>
          <w:sz w:val="28"/>
          <w:szCs w:val="28"/>
        </w:rPr>
        <w:t>Для обоснования соответствия критерию заявитель указывает объемы, основные характеристики аналогичной импортируемой продукции; объемы производства, основные характеристики, наименование и месторасположение производителя замещающей продукции (работ и услуг), а также информацию о нормативной, фактической потребности в производимой продукции (работах и услугах).</w:t>
      </w:r>
    </w:p>
    <w:p w:rsidR="00C55829" w:rsidRPr="006E3199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 xml:space="preserve">12. Критерий - обоснование необходимости реализации инвестиционного проекта с привлечением средств бюджета </w:t>
      </w:r>
      <w:r w:rsidR="005A16D2" w:rsidRPr="006E3199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84512B" w:rsidRPr="006E319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E3199">
        <w:rPr>
          <w:rFonts w:ascii="Times New Roman" w:hAnsi="Times New Roman" w:cs="Times New Roman"/>
          <w:sz w:val="28"/>
          <w:szCs w:val="28"/>
        </w:rPr>
        <w:t>.</w:t>
      </w:r>
    </w:p>
    <w:p w:rsidR="00C55829" w:rsidRPr="006E3199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 в случае, если строительство, реконструкция</w:t>
      </w:r>
      <w:r w:rsidRPr="00F13767">
        <w:rPr>
          <w:rFonts w:ascii="Times New Roman" w:hAnsi="Times New Roman" w:cs="Times New Roman"/>
          <w:sz w:val="28"/>
          <w:szCs w:val="28"/>
        </w:rPr>
        <w:t xml:space="preserve">, в том числе с элементами реставрации, объекта капитального строительства либо приобретение объекта недвижимого имущества планируется осуществить в рамках </w:t>
      </w:r>
      <w:r w:rsidR="005A16D2" w:rsidRPr="00F13767">
        <w:rPr>
          <w:rFonts w:ascii="Times New Roman" w:hAnsi="Times New Roman" w:cs="Times New Roman"/>
          <w:sz w:val="28"/>
          <w:szCs w:val="28"/>
        </w:rPr>
        <w:t>муниципальной</w:t>
      </w:r>
      <w:r w:rsidRPr="00F13767">
        <w:rPr>
          <w:rFonts w:ascii="Times New Roman" w:hAnsi="Times New Roman" w:cs="Times New Roman"/>
          <w:sz w:val="28"/>
          <w:szCs w:val="28"/>
        </w:rPr>
        <w:t xml:space="preserve"> программы (подпрограммы) </w:t>
      </w:r>
      <w:r w:rsidR="005A16D2" w:rsidRPr="00F13767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9A120C" w:rsidRPr="00F13767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F1376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F3CFE" w:rsidRPr="00F1376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</w:t>
      </w:r>
      <w:r w:rsidR="009A120C" w:rsidRPr="00F13767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F13767">
        <w:rPr>
          <w:rFonts w:ascii="Times New Roman" w:hAnsi="Times New Roman" w:cs="Times New Roman"/>
          <w:sz w:val="28"/>
          <w:szCs w:val="28"/>
        </w:rPr>
        <w:t xml:space="preserve">. Заявителем </w:t>
      </w:r>
      <w:r w:rsidRPr="006E3199">
        <w:rPr>
          <w:rFonts w:ascii="Times New Roman" w:hAnsi="Times New Roman" w:cs="Times New Roman"/>
          <w:sz w:val="28"/>
          <w:szCs w:val="28"/>
        </w:rPr>
        <w:t>указываются наименование и реквизиты соответствующего документа.</w:t>
      </w:r>
      <w:r w:rsidR="009340B9" w:rsidRPr="006E3199">
        <w:rPr>
          <w:rFonts w:ascii="Times New Roman" w:hAnsi="Times New Roman" w:cs="Times New Roman"/>
          <w:sz w:val="28"/>
          <w:szCs w:val="28"/>
        </w:rPr>
        <w:t xml:space="preserve"> </w:t>
      </w:r>
      <w:r w:rsidRPr="006E3199">
        <w:rPr>
          <w:rFonts w:ascii="Times New Roman" w:hAnsi="Times New Roman" w:cs="Times New Roman"/>
          <w:sz w:val="28"/>
          <w:szCs w:val="28"/>
        </w:rPr>
        <w:t xml:space="preserve">По инвестиционным проектам, финансирование которых планируется осуществлять частично за счет средств бюджета </w:t>
      </w:r>
      <w:r w:rsidR="007F3CFE" w:rsidRPr="006E3199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5703AC" w:rsidRPr="006E319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E3199">
        <w:rPr>
          <w:rFonts w:ascii="Times New Roman" w:hAnsi="Times New Roman" w:cs="Times New Roman"/>
          <w:sz w:val="28"/>
          <w:szCs w:val="28"/>
        </w:rPr>
        <w:t>, необходимо:</w:t>
      </w:r>
    </w:p>
    <w:p w:rsidR="00C55829" w:rsidRPr="0042065D" w:rsidRDefault="00C55829" w:rsidP="001D3E3F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1) наличие документального</w:t>
      </w:r>
      <w:r w:rsidRPr="001D3E3F">
        <w:rPr>
          <w:rFonts w:ascii="Times New Roman" w:hAnsi="Times New Roman" w:cs="Times New Roman"/>
          <w:sz w:val="28"/>
          <w:szCs w:val="28"/>
        </w:rPr>
        <w:t xml:space="preserve"> подтверждения участников реализации инвестиционного </w:t>
      </w:r>
      <w:r w:rsidRPr="0042065D">
        <w:rPr>
          <w:rFonts w:ascii="Times New Roman" w:hAnsi="Times New Roman" w:cs="Times New Roman"/>
          <w:sz w:val="28"/>
          <w:szCs w:val="28"/>
        </w:rPr>
        <w:t>проекта об осуществлении финансирования (</w:t>
      </w:r>
      <w:proofErr w:type="spellStart"/>
      <w:r w:rsidRPr="0042065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2065D">
        <w:rPr>
          <w:rFonts w:ascii="Times New Roman" w:hAnsi="Times New Roman" w:cs="Times New Roman"/>
          <w:sz w:val="28"/>
          <w:szCs w:val="28"/>
        </w:rPr>
        <w:t>) этого проекта и намечаемом размере финансирования (</w:t>
      </w:r>
      <w:proofErr w:type="spellStart"/>
      <w:r w:rsidRPr="0042065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2065D">
        <w:rPr>
          <w:rFonts w:ascii="Times New Roman" w:hAnsi="Times New Roman" w:cs="Times New Roman"/>
          <w:sz w:val="28"/>
          <w:szCs w:val="28"/>
        </w:rPr>
        <w:t xml:space="preserve">) за счет </w:t>
      </w:r>
      <w:r w:rsidR="001D3E3F" w:rsidRPr="0042065D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0D7B68" w:rsidRPr="0042065D">
        <w:rPr>
          <w:rFonts w:ascii="Times New Roman" w:hAnsi="Times New Roman" w:cs="Times New Roman"/>
          <w:sz w:val="28"/>
          <w:szCs w:val="28"/>
        </w:rPr>
        <w:t>всех</w:t>
      </w:r>
      <w:r w:rsidR="001D3E3F" w:rsidRPr="0042065D">
        <w:rPr>
          <w:rFonts w:ascii="Times New Roman" w:hAnsi="Times New Roman" w:cs="Times New Roman"/>
          <w:sz w:val="28"/>
          <w:szCs w:val="28"/>
        </w:rPr>
        <w:t xml:space="preserve"> уровней бюджетной системы Российской Федерации</w:t>
      </w:r>
      <w:r w:rsidR="000D7B68" w:rsidRPr="0042065D">
        <w:rPr>
          <w:rFonts w:ascii="Times New Roman" w:hAnsi="Times New Roman" w:cs="Times New Roman"/>
          <w:sz w:val="28"/>
          <w:szCs w:val="28"/>
        </w:rPr>
        <w:t xml:space="preserve"> и внебюджетных источников</w:t>
      </w:r>
      <w:r w:rsidR="001D3E3F" w:rsidRPr="0042065D">
        <w:rPr>
          <w:rFonts w:ascii="Times New Roman" w:hAnsi="Times New Roman" w:cs="Times New Roman"/>
          <w:sz w:val="28"/>
          <w:szCs w:val="28"/>
        </w:rPr>
        <w:t>;</w:t>
      </w:r>
    </w:p>
    <w:p w:rsidR="00994FBD" w:rsidRPr="00991166" w:rsidRDefault="00C55829" w:rsidP="00C558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65D">
        <w:rPr>
          <w:rFonts w:ascii="Times New Roman" w:hAnsi="Times New Roman" w:cs="Times New Roman"/>
          <w:sz w:val="28"/>
          <w:szCs w:val="28"/>
        </w:rPr>
        <w:lastRenderedPageBreak/>
        <w:t>2) соответствие предполагаемого</w:t>
      </w:r>
      <w:r w:rsidRPr="001D3E3F">
        <w:rPr>
          <w:rFonts w:ascii="Times New Roman" w:hAnsi="Times New Roman" w:cs="Times New Roman"/>
          <w:sz w:val="28"/>
          <w:szCs w:val="28"/>
        </w:rPr>
        <w:t xml:space="preserve"> объема и сроков </w:t>
      </w:r>
      <w:proofErr w:type="spellStart"/>
      <w:r w:rsidRPr="001D3E3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D3E3F">
        <w:rPr>
          <w:rFonts w:ascii="Times New Roman" w:hAnsi="Times New Roman" w:cs="Times New Roman"/>
          <w:sz w:val="28"/>
          <w:szCs w:val="28"/>
        </w:rPr>
        <w:t xml:space="preserve"> инвестиционного </w:t>
      </w:r>
      <w:r w:rsidRPr="00991166">
        <w:rPr>
          <w:rFonts w:ascii="Times New Roman" w:hAnsi="Times New Roman" w:cs="Times New Roman"/>
          <w:sz w:val="28"/>
          <w:szCs w:val="28"/>
        </w:rPr>
        <w:t xml:space="preserve">проекта в представленных документах объему и срокам </w:t>
      </w:r>
      <w:proofErr w:type="spellStart"/>
      <w:r w:rsidRPr="0099116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1166">
        <w:rPr>
          <w:rFonts w:ascii="Times New Roman" w:hAnsi="Times New Roman" w:cs="Times New Roman"/>
          <w:sz w:val="28"/>
          <w:szCs w:val="28"/>
        </w:rPr>
        <w:t>, предусмотренным паспортом инвестиционного проекта.</w:t>
      </w:r>
    </w:p>
    <w:p w:rsidR="007F3CFE" w:rsidRPr="006E3199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66">
        <w:rPr>
          <w:rFonts w:ascii="Times New Roman" w:hAnsi="Times New Roman" w:cs="Times New Roman"/>
          <w:sz w:val="28"/>
          <w:szCs w:val="28"/>
        </w:rPr>
        <w:t>1</w:t>
      </w:r>
      <w:r w:rsidR="00991166" w:rsidRPr="00991166">
        <w:rPr>
          <w:rFonts w:ascii="Times New Roman" w:hAnsi="Times New Roman" w:cs="Times New Roman"/>
          <w:sz w:val="28"/>
          <w:szCs w:val="28"/>
        </w:rPr>
        <w:t>3</w:t>
      </w:r>
      <w:r w:rsidRPr="00991166">
        <w:rPr>
          <w:rFonts w:ascii="Times New Roman" w:hAnsi="Times New Roman" w:cs="Times New Roman"/>
          <w:sz w:val="28"/>
          <w:szCs w:val="28"/>
        </w:rPr>
        <w:t xml:space="preserve">. </w:t>
      </w:r>
      <w:r w:rsidRPr="006E3199">
        <w:rPr>
          <w:rFonts w:ascii="Times New Roman" w:hAnsi="Times New Roman" w:cs="Times New Roman"/>
          <w:sz w:val="28"/>
          <w:szCs w:val="28"/>
        </w:rPr>
        <w:t>Критерий - обоснование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оборудования.</w:t>
      </w:r>
    </w:p>
    <w:p w:rsidR="007F3CFE" w:rsidRPr="00991166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проекту, если заявителем обоснована необходимость и представлены материалы, служащие основанием для принятия решения о хозяйственной необходимости, технической возможности, коммерческой, экономической и социальной</w:t>
      </w:r>
      <w:r w:rsidRPr="00991166">
        <w:rPr>
          <w:rFonts w:ascii="Times New Roman" w:hAnsi="Times New Roman" w:cs="Times New Roman"/>
          <w:sz w:val="28"/>
          <w:szCs w:val="28"/>
        </w:rPr>
        <w:t xml:space="preserve"> целесообразности использования дорогостоящих строительных материалов, художественных изделий для отделки интерьеров и фасада, машин и оборудования.</w:t>
      </w:r>
    </w:p>
    <w:p w:rsidR="007F3CFE" w:rsidRPr="00DE4DF6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66">
        <w:rPr>
          <w:rFonts w:ascii="Times New Roman" w:hAnsi="Times New Roman" w:cs="Times New Roman"/>
          <w:sz w:val="28"/>
          <w:szCs w:val="28"/>
        </w:rPr>
        <w:t>В отношении приобретаемых объектов недвижимого имущества балл, равный 1, присваивае</w:t>
      </w:r>
      <w:r w:rsidRPr="00DE4DF6">
        <w:rPr>
          <w:rFonts w:ascii="Times New Roman" w:hAnsi="Times New Roman" w:cs="Times New Roman"/>
          <w:sz w:val="28"/>
          <w:szCs w:val="28"/>
        </w:rPr>
        <w:t>тся инвестиционному проекту, если заявителем обоснована необходимость приобретения объекта недвижимого имущества, строительство которого было осуществлено с использованием дорогостоящих строительных материалов, художественных изделий для отделки интерьеров и фасада, машин и оборудования.</w:t>
      </w:r>
    </w:p>
    <w:p w:rsidR="007F3CFE" w:rsidRPr="00DE4DF6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Критерий не применим к инвестиционным проектам, в которых не используются дорогостоящие строительные материалы, художественные изделия для отделки интерьеров и фасада, машины и оборудование.</w:t>
      </w:r>
    </w:p>
    <w:p w:rsidR="007F3CFE" w:rsidRPr="006E3199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1</w:t>
      </w:r>
      <w:r w:rsidR="00991166" w:rsidRPr="00DE4DF6">
        <w:rPr>
          <w:rFonts w:ascii="Times New Roman" w:hAnsi="Times New Roman" w:cs="Times New Roman"/>
          <w:sz w:val="28"/>
          <w:szCs w:val="28"/>
        </w:rPr>
        <w:t>4</w:t>
      </w:r>
      <w:r w:rsidRPr="00DE4DF6">
        <w:rPr>
          <w:rFonts w:ascii="Times New Roman" w:hAnsi="Times New Roman" w:cs="Times New Roman"/>
          <w:sz w:val="28"/>
          <w:szCs w:val="28"/>
        </w:rPr>
        <w:t xml:space="preserve">. Критерий - </w:t>
      </w:r>
      <w:r w:rsidRPr="006E3199">
        <w:rPr>
          <w:rFonts w:ascii="Times New Roman" w:hAnsi="Times New Roman" w:cs="Times New Roman"/>
          <w:sz w:val="28"/>
          <w:szCs w:val="28"/>
        </w:rPr>
        <w:t>наличие положительных заключений государственной экспертизы проектной документации и (или) государственной экспертизы результатов инженерных изысканий о достоверности определения сметной стоимости.</w:t>
      </w:r>
    </w:p>
    <w:p w:rsidR="007F3CFE" w:rsidRPr="006E3199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проекту:</w:t>
      </w:r>
    </w:p>
    <w:p w:rsidR="007F3CFE" w:rsidRPr="006E3199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1) при наличии копии положительных заключений государственной экспертизы проектной документации и (или) государственной экспертизы результатов инженерных изысканий о достоверности определения сметной стоимости;</w:t>
      </w:r>
    </w:p>
    <w:p w:rsidR="007F3CFE" w:rsidRPr="006E3199" w:rsidRDefault="007F3CFE" w:rsidP="007F3C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 xml:space="preserve">2) если заявителем указан номер подпункта, пункта </w:t>
      </w:r>
      <w:hyperlink r:id="rId30" w:history="1">
        <w:r w:rsidRPr="006E3199">
          <w:rPr>
            <w:rFonts w:ascii="Times New Roman" w:hAnsi="Times New Roman" w:cs="Times New Roman"/>
            <w:sz w:val="28"/>
            <w:szCs w:val="28"/>
          </w:rPr>
          <w:t>статьи 49</w:t>
        </w:r>
      </w:hyperlink>
      <w:r w:rsidRPr="006E319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соответствии с которым государственная экспертиза проектной документации предполагаемого объекта капитального строительства не проводится.</w:t>
      </w:r>
    </w:p>
    <w:p w:rsidR="00E22C65" w:rsidRPr="006E3199" w:rsidRDefault="00E22C65" w:rsidP="00E22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1</w:t>
      </w:r>
      <w:r w:rsidR="00991166" w:rsidRPr="006E3199">
        <w:rPr>
          <w:rFonts w:ascii="Times New Roman" w:hAnsi="Times New Roman" w:cs="Times New Roman"/>
          <w:sz w:val="28"/>
          <w:szCs w:val="28"/>
        </w:rPr>
        <w:t>5</w:t>
      </w:r>
      <w:r w:rsidRPr="006E3199">
        <w:rPr>
          <w:rFonts w:ascii="Times New Roman" w:hAnsi="Times New Roman" w:cs="Times New Roman"/>
          <w:sz w:val="28"/>
          <w:szCs w:val="28"/>
        </w:rPr>
        <w:t>. Критерий - 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строительства, аналогичного по назначению и проектной мощности, природным и иным условиям территории, на которой планируется осуществлять строительство.</w:t>
      </w:r>
    </w:p>
    <w:p w:rsidR="0040078A" w:rsidRDefault="00E22C65" w:rsidP="009A12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lastRenderedPageBreak/>
        <w:t>Балл, равный 1, присваивается инвестиц</w:t>
      </w:r>
      <w:r w:rsidRPr="00DE4DF6">
        <w:rPr>
          <w:rFonts w:ascii="Times New Roman" w:hAnsi="Times New Roman" w:cs="Times New Roman"/>
          <w:sz w:val="28"/>
          <w:szCs w:val="28"/>
        </w:rPr>
        <w:t xml:space="preserve">ионному проекту, если заявителем обоснована невозможность или нецелесообразность использования экономически эффективной проектной документации повторного использования в случаях, установленных </w:t>
      </w:r>
      <w:hyperlink r:id="rId31" w:history="1">
        <w:r w:rsidRPr="00DE4DF6">
          <w:rPr>
            <w:rFonts w:ascii="Times New Roman" w:hAnsi="Times New Roman" w:cs="Times New Roman"/>
            <w:sz w:val="28"/>
            <w:szCs w:val="28"/>
          </w:rPr>
          <w:t>статьей 48.2</w:t>
        </w:r>
      </w:hyperlink>
      <w:r w:rsidRPr="00DE4DF6">
        <w:rPr>
          <w:rFonts w:ascii="Times New Roman" w:hAnsi="Times New Roman" w:cs="Times New Roman"/>
          <w:sz w:val="28"/>
          <w:szCs w:val="28"/>
        </w:rPr>
        <w:t xml:space="preserve"> Градостроительног</w:t>
      </w:r>
      <w:r w:rsidR="009A120C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9A120C" w:rsidRPr="009A120C" w:rsidRDefault="009A120C" w:rsidP="009A12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4DF6">
        <w:rPr>
          <w:rFonts w:ascii="Times New Roman" w:hAnsi="Times New Roman" w:cs="Times New Roman"/>
          <w:b/>
          <w:bCs/>
          <w:sz w:val="28"/>
          <w:szCs w:val="28"/>
        </w:rPr>
        <w:t>III. Порядок определения баллов оценки и весовых</w:t>
      </w: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F6">
        <w:rPr>
          <w:rFonts w:ascii="Times New Roman" w:hAnsi="Times New Roman" w:cs="Times New Roman"/>
          <w:b/>
          <w:bCs/>
          <w:sz w:val="28"/>
          <w:szCs w:val="28"/>
        </w:rPr>
        <w:t>коэффициентов количественных критериев и оценки соответствия</w:t>
      </w: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F6">
        <w:rPr>
          <w:rFonts w:ascii="Times New Roman" w:hAnsi="Times New Roman" w:cs="Times New Roman"/>
          <w:b/>
          <w:bCs/>
          <w:sz w:val="28"/>
          <w:szCs w:val="28"/>
        </w:rPr>
        <w:t>инвестиционного проекта количественным критериям</w:t>
      </w: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1</w:t>
      </w:r>
      <w:r w:rsidR="00DE4DF6">
        <w:rPr>
          <w:rFonts w:ascii="Times New Roman" w:hAnsi="Times New Roman" w:cs="Times New Roman"/>
          <w:sz w:val="28"/>
          <w:szCs w:val="28"/>
        </w:rPr>
        <w:t>6</w:t>
      </w:r>
      <w:r w:rsidRPr="00DE4DF6">
        <w:rPr>
          <w:rFonts w:ascii="Times New Roman" w:hAnsi="Times New Roman" w:cs="Times New Roman"/>
          <w:sz w:val="28"/>
          <w:szCs w:val="28"/>
        </w:rPr>
        <w:t xml:space="preserve">. Количественные критерии для оценки соответствия инвестиционного проекта установлены </w:t>
      </w:r>
      <w:hyperlink r:id="rId32" w:history="1">
        <w:r w:rsidRPr="00DE4DF6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DE4D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1</w:t>
      </w:r>
      <w:r w:rsidR="00DE4DF6">
        <w:rPr>
          <w:rFonts w:ascii="Times New Roman" w:hAnsi="Times New Roman" w:cs="Times New Roman"/>
          <w:sz w:val="28"/>
          <w:szCs w:val="28"/>
        </w:rPr>
        <w:t>7</w:t>
      </w:r>
      <w:r w:rsidRPr="00DE4DF6">
        <w:rPr>
          <w:rFonts w:ascii="Times New Roman" w:hAnsi="Times New Roman" w:cs="Times New Roman"/>
          <w:sz w:val="28"/>
          <w:szCs w:val="28"/>
        </w:rPr>
        <w:t>. Оценка соответствия инвестиционного проекта количественным критериям рассчитывается по следующей формуле:</w:t>
      </w: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18"/>
          <w:sz w:val="28"/>
          <w:szCs w:val="28"/>
          <w:lang w:eastAsia="ru-RU"/>
        </w:rPr>
        <w:drawing>
          <wp:inline distT="0" distB="0" distL="0" distR="0" wp14:anchorId="6D1DF1F8" wp14:editId="30D8B640">
            <wp:extent cx="1581150" cy="409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где: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2F4AA50B" wp14:editId="5DAA6F69">
            <wp:extent cx="276225" cy="3238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DF6">
        <w:rPr>
          <w:rFonts w:ascii="Times New Roman" w:hAnsi="Times New Roman" w:cs="Times New Roman"/>
          <w:sz w:val="28"/>
          <w:szCs w:val="28"/>
        </w:rPr>
        <w:t xml:space="preserve"> - оценка соответствия инвестиционного проекта количественным критериям;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43B08B66" wp14:editId="66E09BE6">
            <wp:extent cx="304800" cy="323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DF6">
        <w:rPr>
          <w:rFonts w:ascii="Times New Roman" w:hAnsi="Times New Roman" w:cs="Times New Roman"/>
          <w:sz w:val="28"/>
          <w:szCs w:val="28"/>
        </w:rPr>
        <w:t xml:space="preserve"> - общее число количественных критериев;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7AF13CD9" wp14:editId="13B85023">
            <wp:extent cx="276225" cy="323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DF6">
        <w:rPr>
          <w:rFonts w:ascii="Times New Roman" w:hAnsi="Times New Roman" w:cs="Times New Roman"/>
          <w:sz w:val="28"/>
          <w:szCs w:val="28"/>
        </w:rPr>
        <w:t xml:space="preserve"> - балл оценки i-</w:t>
      </w:r>
      <w:proofErr w:type="spellStart"/>
      <w:r w:rsidRPr="00DE4DF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E4DF6">
        <w:rPr>
          <w:rFonts w:ascii="Times New Roman" w:hAnsi="Times New Roman" w:cs="Times New Roman"/>
          <w:sz w:val="28"/>
          <w:szCs w:val="28"/>
        </w:rPr>
        <w:t xml:space="preserve"> количественного критерия;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3533803C" wp14:editId="13CB4DD3">
            <wp:extent cx="209550" cy="323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DF6">
        <w:rPr>
          <w:rFonts w:ascii="Times New Roman" w:hAnsi="Times New Roman" w:cs="Times New Roman"/>
          <w:sz w:val="28"/>
          <w:szCs w:val="28"/>
        </w:rPr>
        <w:t xml:space="preserve"> - весовой коэффициент i-</w:t>
      </w:r>
      <w:proofErr w:type="spellStart"/>
      <w:r w:rsidRPr="00DE4DF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E4DF6">
        <w:rPr>
          <w:rFonts w:ascii="Times New Roman" w:hAnsi="Times New Roman" w:cs="Times New Roman"/>
          <w:sz w:val="28"/>
          <w:szCs w:val="28"/>
        </w:rPr>
        <w:t xml:space="preserve"> количественного критерия в процентах.</w:t>
      </w: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DE4DF6" w:rsidRDefault="0040078A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Сумма весовых коэффициентов по всем количественным критериям составляет 100 процентов.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1</w:t>
      </w:r>
      <w:r w:rsidR="00DE4DF6">
        <w:rPr>
          <w:rFonts w:ascii="Times New Roman" w:hAnsi="Times New Roman" w:cs="Times New Roman"/>
          <w:sz w:val="28"/>
          <w:szCs w:val="28"/>
        </w:rPr>
        <w:t>8</w:t>
      </w:r>
      <w:r w:rsidRPr="00DE4DF6">
        <w:rPr>
          <w:rFonts w:ascii="Times New Roman" w:hAnsi="Times New Roman" w:cs="Times New Roman"/>
          <w:sz w:val="28"/>
          <w:szCs w:val="28"/>
        </w:rPr>
        <w:t xml:space="preserve">. Требования к определению баллов оценки по каждому из количественных критериев установлены </w:t>
      </w:r>
      <w:hyperlink w:anchor="Par19" w:history="1">
        <w:r w:rsidRPr="00DE4DF6">
          <w:rPr>
            <w:rFonts w:ascii="Times New Roman" w:hAnsi="Times New Roman" w:cs="Times New Roman"/>
            <w:sz w:val="28"/>
            <w:szCs w:val="28"/>
          </w:rPr>
          <w:t>пунктами 20</w:t>
        </w:r>
      </w:hyperlink>
      <w:r w:rsidRPr="00DE4DF6"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DE4DF6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DE4DF6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Возможные значения баллов оценки по </w:t>
      </w:r>
      <w:r w:rsidRPr="00F13767">
        <w:rPr>
          <w:rFonts w:ascii="Times New Roman" w:hAnsi="Times New Roman" w:cs="Times New Roman"/>
          <w:sz w:val="28"/>
          <w:szCs w:val="28"/>
        </w:rPr>
        <w:t xml:space="preserve">каждому из количественных критериев приведены в </w:t>
      </w:r>
      <w:hyperlink r:id="rId39" w:history="1">
        <w:r w:rsidRPr="00F13767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F13767">
        <w:rPr>
          <w:rFonts w:ascii="Times New Roman" w:hAnsi="Times New Roman" w:cs="Times New Roman"/>
          <w:sz w:val="28"/>
          <w:szCs w:val="28"/>
        </w:rPr>
        <w:t xml:space="preserve"> "Допустимые баллы оценки" таблицы 2 "Оценка соответствия инвестиционного проекта количественным критериям" приложения</w:t>
      </w:r>
      <w:r w:rsidRPr="00DE4DF6">
        <w:rPr>
          <w:rFonts w:ascii="Times New Roman" w:hAnsi="Times New Roman" w:cs="Times New Roman"/>
          <w:sz w:val="28"/>
          <w:szCs w:val="28"/>
        </w:rPr>
        <w:t xml:space="preserve"> 1 к Методике.</w:t>
      </w:r>
    </w:p>
    <w:p w:rsidR="0040078A" w:rsidRPr="006E3199" w:rsidRDefault="00451B14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40078A" w:rsidRPr="00DE4DF6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="0040078A" w:rsidRPr="00DE4DF6">
        <w:rPr>
          <w:rFonts w:ascii="Times New Roman" w:hAnsi="Times New Roman" w:cs="Times New Roman"/>
          <w:sz w:val="28"/>
          <w:szCs w:val="28"/>
        </w:rPr>
        <w:t xml:space="preserve"> весовых коэффициентов количественных критериев в зависимости от назначения объектов строительства, реконструкции, в том числе с элементами реставрации, а </w:t>
      </w:r>
      <w:r w:rsidR="0040078A" w:rsidRPr="006E3199">
        <w:rPr>
          <w:rFonts w:ascii="Times New Roman" w:hAnsi="Times New Roman" w:cs="Times New Roman"/>
          <w:sz w:val="28"/>
          <w:szCs w:val="28"/>
        </w:rPr>
        <w:t>также приобретаемых объектов недвижимого имущества приведены в приложении 2 к настоящей Методике.</w:t>
      </w:r>
    </w:p>
    <w:p w:rsidR="0040078A" w:rsidRPr="006E3199" w:rsidRDefault="00DE4DF6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9"/>
      <w:bookmarkEnd w:id="15"/>
      <w:r w:rsidRPr="006E3199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40078A" w:rsidRPr="006E3199">
        <w:rPr>
          <w:rFonts w:ascii="Times New Roman" w:hAnsi="Times New Roman" w:cs="Times New Roman"/>
          <w:sz w:val="28"/>
          <w:szCs w:val="28"/>
        </w:rPr>
        <w:t>. Критерий - значение количественных показателей (показателя) результатов реализации инвестиционного проекта.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</w:t>
      </w:r>
      <w:r w:rsidRPr="00DE4DF6">
        <w:rPr>
          <w:rFonts w:ascii="Times New Roman" w:hAnsi="Times New Roman" w:cs="Times New Roman"/>
          <w:sz w:val="28"/>
          <w:szCs w:val="28"/>
        </w:rPr>
        <w:t xml:space="preserve"> проекту, если в паспорте инвестиционного проекта и обосновании экономической целесообразности, объема и сроков осуществления капитальных вложений представлены значения количественных показателей результатов его реализации, которые должны отвечать следующим требованиям: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1) наличие показателя (показателей), характеризующего непосредственные (прямые) результаты реализации инвестиционного проекта (мощность объекта капитального строительства (объекта недвижимого имущества), общая площадь объекта капитального строительства (объекта недвижимого имущества), общий строительный объем), с указанием единиц измерения в соответствии с Общероссийским </w:t>
      </w:r>
      <w:hyperlink r:id="rId41" w:history="1">
        <w:r w:rsidRPr="00DE4DF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DE4DF6">
        <w:rPr>
          <w:rFonts w:ascii="Times New Roman" w:hAnsi="Times New Roman" w:cs="Times New Roman"/>
          <w:sz w:val="28"/>
          <w:szCs w:val="28"/>
        </w:rPr>
        <w:t xml:space="preserve"> единиц измерения;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2) наличие не менее одного показателя, характеризующего конечные социально-экономические результаты реализации инвестиционного проекта.</w:t>
      </w:r>
    </w:p>
    <w:p w:rsidR="0040078A" w:rsidRPr="00DE4DF6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Рекомендуемые количественные </w:t>
      </w:r>
      <w:hyperlink r:id="rId42" w:history="1">
        <w:r w:rsidRPr="00DE4DF6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DE4DF6">
        <w:rPr>
          <w:rFonts w:ascii="Times New Roman" w:hAnsi="Times New Roman" w:cs="Times New Roman"/>
          <w:sz w:val="28"/>
          <w:szCs w:val="28"/>
        </w:rPr>
        <w:t>, характеризующие цель и результаты реализации инвестиционного проекта, приведены в приложении 3 к настоящей Методике. Заявитель вправе определить иные показатели с учетом специфики инвестиционного проекта.</w:t>
      </w:r>
    </w:p>
    <w:p w:rsidR="005723B5" w:rsidRPr="006E3199" w:rsidRDefault="005723B5" w:rsidP="005723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2</w:t>
      </w:r>
      <w:r w:rsidR="00DE4DF6">
        <w:rPr>
          <w:rFonts w:ascii="Times New Roman" w:hAnsi="Times New Roman" w:cs="Times New Roman"/>
          <w:sz w:val="28"/>
          <w:szCs w:val="28"/>
        </w:rPr>
        <w:t>0</w:t>
      </w:r>
      <w:r w:rsidRPr="00DE4D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3199">
        <w:rPr>
          <w:rFonts w:ascii="Times New Roman" w:hAnsi="Times New Roman" w:cs="Times New Roman"/>
          <w:sz w:val="28"/>
          <w:szCs w:val="28"/>
        </w:rPr>
        <w:t>Критерий - отношение сметной стоимости или предполагаемой (предельной) стоимости строительства, реконструкции, в том числе с элементами реставрации, объекта капитального строительства либо стоимости приобретения объекта недвижимого имущества к значениям количественных показателей (показателя) результатов реализации инвестиционного проекта.</w:t>
      </w:r>
      <w:proofErr w:type="gramEnd"/>
    </w:p>
    <w:p w:rsidR="005723B5" w:rsidRPr="00DE4DF6" w:rsidRDefault="00F924B0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723B5" w:rsidRPr="006E3199">
        <w:rPr>
          <w:rFonts w:ascii="Times New Roman" w:hAnsi="Times New Roman" w:cs="Times New Roman"/>
          <w:sz w:val="28"/>
          <w:szCs w:val="28"/>
        </w:rPr>
        <w:t xml:space="preserve">В отношении инвестиционного проекта, предполагающего строительство </w:t>
      </w:r>
      <w:r w:rsidR="000D7578" w:rsidRPr="006E3199">
        <w:rPr>
          <w:rFonts w:ascii="Times New Roman" w:hAnsi="Times New Roman" w:cs="Times New Roman"/>
          <w:sz w:val="28"/>
          <w:szCs w:val="28"/>
        </w:rPr>
        <w:t>и (или) реконструкцию объектов капитального строительства</w:t>
      </w:r>
      <w:r w:rsidR="005723B5" w:rsidRPr="006E3199">
        <w:rPr>
          <w:rFonts w:ascii="Times New Roman" w:hAnsi="Times New Roman" w:cs="Times New Roman"/>
          <w:sz w:val="28"/>
          <w:szCs w:val="28"/>
        </w:rPr>
        <w:t>, проверка по данному критерию осуществляется путем сравнения стоимости инвестиционного проекта с проектами-аналогами. При выборе проекта-аналога обеспечивается</w:t>
      </w:r>
      <w:r w:rsidR="005723B5" w:rsidRPr="00DE4DF6">
        <w:rPr>
          <w:rFonts w:ascii="Times New Roman" w:hAnsi="Times New Roman" w:cs="Times New Roman"/>
          <w:sz w:val="28"/>
          <w:szCs w:val="28"/>
        </w:rPr>
        <w:t xml:space="preserve"> максимальное соответствие характеристик проектируемого объекта и объекта-аналога по функциональному назначению или по конструктивным и объемно-планировочным решениям.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DF6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проекту, если значение отношения сметной стоимости строительства объекта капитального строительства к его количественным показателям (показателю) не превышает аналогичного значения указанного соотношения по проекту-аналогу или значения укрупненного норматива цены строительства соответствующего вида объекта капитального строительства аналогичной мощности (при условии отсутствия проекта-аналога), а также в случае отнесения объектов к особо опасным, технически сложным, уникальным в соответствии со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DE4DF6">
          <w:rPr>
            <w:rFonts w:ascii="Times New Roman" w:hAnsi="Times New Roman" w:cs="Times New Roman"/>
            <w:sz w:val="28"/>
            <w:szCs w:val="28"/>
          </w:rPr>
          <w:t>статьей 48.1</w:t>
        </w:r>
      </w:hyperlink>
      <w:r w:rsidRPr="00DE4DF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lastRenderedPageBreak/>
        <w:t xml:space="preserve">балл, равный 0,75, присваивается инвестиционному проекту, если значение </w:t>
      </w:r>
      <w:proofErr w:type="gramStart"/>
      <w:r w:rsidRPr="00DE4DF6">
        <w:rPr>
          <w:rFonts w:ascii="Times New Roman" w:hAnsi="Times New Roman" w:cs="Times New Roman"/>
          <w:sz w:val="28"/>
          <w:szCs w:val="28"/>
        </w:rPr>
        <w:t>отношения сметной стоимости строительства объекта капитального строительства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к его количественным показателям (показателю) превышает аналогичное значение указанного соотношения по проекту-аналогу или значения укрупненного норматива цены строительства соответствующего вида объекта капитального строительства аналогичной мощности (при условии отсутствия проекта-аналога) не более чем на 5 процентов;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балл, равный 0,5, присваивается инвестиционному проекту, если значение </w:t>
      </w:r>
      <w:proofErr w:type="gramStart"/>
      <w:r w:rsidRPr="00DE4DF6">
        <w:rPr>
          <w:rFonts w:ascii="Times New Roman" w:hAnsi="Times New Roman" w:cs="Times New Roman"/>
          <w:sz w:val="28"/>
          <w:szCs w:val="28"/>
        </w:rPr>
        <w:t>отношения сметной стоимости строительства объекта капитального строительства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к его количественным показателям (показателю) превышает аналогичное значение указанного соотношения по проекту-аналогу или значения укрупненного норматива цены строительства соответствующего вида объекта капитального строительства аналогичной мощности (при условии отсутствия проекта-аналога) не более чем на 10 процентов;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DF6">
        <w:rPr>
          <w:rFonts w:ascii="Times New Roman" w:hAnsi="Times New Roman" w:cs="Times New Roman"/>
          <w:sz w:val="28"/>
          <w:szCs w:val="28"/>
        </w:rPr>
        <w:t>балл, равный 0, присваивается инвестиционному проекту в случае, если значение отношения сметной стоимости строительства объекта капитального строительства к его количественным показателям (показателю) превышает аналогичное значение указанного отношения по проекту-аналогу или значения укрупненного норматива цены строительства соответствующего вида объекта капитального строительства аналогичной мощности (при условии отсутствия проекта-аналога) более чем на 10 процентов.</w:t>
      </w:r>
      <w:proofErr w:type="gramEnd"/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При этом при сравнении с нормативом цены строительства сметная стоимость строительства (реконструкции) объекта капитального строительства уменьшается на стоимость устройства внешних инженерных сетей, малых архитектурных форм и благоустройства территории.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При определении значения баллов сметная стоимость строительства (реконструкции) объектов капитального строительства, создаваемых (созданных) в ходе реализации проектов-аналогов (проектов строительства соответствующего вида объекта капитального строительства аналогичной мощности), должны представляться в ценах года определения сметной стоимости строительства (реконструкции) объекта капитального строительства, планируемого к созданию в рамках реализации инвестиционного проекта.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Приведение сметной стоимости строительства (реконструкции) объектов капитального строительства по проектам-аналогам (проектам строительства соответствующего вида объекта капитального строительства аналогичной мощности) к указанному </w:t>
      </w:r>
      <w:r w:rsidRPr="000D7578">
        <w:rPr>
          <w:rFonts w:ascii="Times New Roman" w:hAnsi="Times New Roman" w:cs="Times New Roman"/>
          <w:sz w:val="28"/>
          <w:szCs w:val="28"/>
        </w:rPr>
        <w:t xml:space="preserve">уровню цен осуществляется с использованием индексов-дефляторов инвестиций в основной капитал за </w:t>
      </w:r>
      <w:r w:rsidR="00DE4DF6" w:rsidRPr="000D7578">
        <w:rPr>
          <w:rFonts w:ascii="Times New Roman" w:hAnsi="Times New Roman" w:cs="Times New Roman"/>
          <w:sz w:val="28"/>
          <w:szCs w:val="28"/>
        </w:rPr>
        <w:t>счет</w:t>
      </w:r>
      <w:r w:rsidRPr="000D75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7578">
        <w:rPr>
          <w:rFonts w:ascii="Times New Roman" w:hAnsi="Times New Roman" w:cs="Times New Roman"/>
          <w:sz w:val="28"/>
          <w:szCs w:val="28"/>
        </w:rPr>
        <w:t>всех источников финансирования, установленных Министерством экономического развития Российской Федерации.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При применении показателей укрупненного норматива цены строительства для расчета стоимости инвестиционного проекта следует учитывать, что показатели норматива цены строительства не включают в себя:</w:t>
      </w:r>
    </w:p>
    <w:p w:rsidR="005723B5" w:rsidRPr="00F924B0" w:rsidRDefault="005723B5" w:rsidP="00F924B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lastRenderedPageBreak/>
        <w:t>работы и затраты, связанные с отводом земель для строительства, командировочные расходы рабочих, перевозку рабочих, затраты на строительство и содержание вахтовых поселков, плату за землю и земельный налог в период строительства, плату за подключение к внешним инженерным сетям;</w:t>
      </w:r>
    </w:p>
    <w:p w:rsidR="005723B5" w:rsidRPr="00F924B0" w:rsidRDefault="005723B5" w:rsidP="00F924B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4B0">
        <w:rPr>
          <w:rFonts w:ascii="Times New Roman" w:hAnsi="Times New Roman" w:cs="Times New Roman"/>
          <w:sz w:val="28"/>
          <w:szCs w:val="28"/>
        </w:rPr>
        <w:t>дополнительные затраты, возникающие при особых условиях строительства (в удаленных от существующей инфраструктуры населенных пунктах (дополнительные транспортные расходы), стесненных условиях производства работ), которые следует учитывать дополнительно.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Сметная стоимость строительства (реконструкции) объекта капитального строительства, создаваемого в рамках реализации инвестиционного проекта, указывается в ценах года получения положительного заключения государственной экспертизы проектной документации, а при его отсутствии - в ценах года представления паспорта инвестиционного проекта (с указанием года ее определения).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Приведение сметной стоимости строительства (реконструкции) объектов капитального строительства к единому году осуществляется с применением индексов изменения сметной стоимости, установленных Министерством строительства и жилищно-коммунального хозяйства Российской Федерации.</w:t>
      </w:r>
    </w:p>
    <w:p w:rsidR="005723B5" w:rsidRPr="0042065D" w:rsidRDefault="00F924B0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3B5" w:rsidRPr="0042065D">
        <w:rPr>
          <w:rFonts w:ascii="Times New Roman" w:hAnsi="Times New Roman" w:cs="Times New Roman"/>
          <w:sz w:val="28"/>
          <w:szCs w:val="28"/>
        </w:rPr>
        <w:t>) В отношении инвестиционного проекта, предполагающего приобретение объектов недвижимого имущества: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65D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</w:t>
      </w:r>
      <w:r w:rsidRPr="00DE4DF6">
        <w:rPr>
          <w:rFonts w:ascii="Times New Roman" w:hAnsi="Times New Roman" w:cs="Times New Roman"/>
          <w:sz w:val="28"/>
          <w:szCs w:val="28"/>
        </w:rPr>
        <w:t>, если заявителем представлен отчет об оценке объекта недвижимого имущества, составленный в порядке, предусмотренном законодательством Российской Федерации об оценочной деятельности;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балл, равный 0, присваивается инвестиционному проекту, если заявителем не представлены обоснования превышения рыночной стоимости приобретаемого объекта.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2</w:t>
      </w:r>
      <w:r w:rsidR="00DE4DF6" w:rsidRPr="006E3199">
        <w:rPr>
          <w:rFonts w:ascii="Times New Roman" w:hAnsi="Times New Roman" w:cs="Times New Roman"/>
          <w:sz w:val="28"/>
          <w:szCs w:val="28"/>
        </w:rPr>
        <w:t>1</w:t>
      </w:r>
      <w:r w:rsidRPr="006E3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3199">
        <w:rPr>
          <w:rFonts w:ascii="Times New Roman" w:hAnsi="Times New Roman" w:cs="Times New Roman"/>
          <w:sz w:val="28"/>
          <w:szCs w:val="28"/>
        </w:rPr>
        <w:t>Критерий - наличие потребителей продукции (работ, 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имущества).</w:t>
      </w:r>
      <w:proofErr w:type="gramEnd"/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DF6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проекту, если потребность в данной продукции (услугах) составляет 100 процентов (или более) проектной мощности (намечаемый объем производства продукции, оказания услуг) создаваемого (реконструируемого, приобретаемого) в рамках реализации инвестиционного проекта объекта капитального строительства (недвижимого имущества).</w:t>
      </w:r>
      <w:proofErr w:type="gramEnd"/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Балл, равный 0,5, присваивается инвестиционному проекту, если потребность в данной продукции (услугах) обеспечивается уровнем использования проектной </w:t>
      </w:r>
      <w:r w:rsidRPr="00DE4DF6">
        <w:rPr>
          <w:rFonts w:ascii="Times New Roman" w:hAnsi="Times New Roman" w:cs="Times New Roman"/>
          <w:sz w:val="28"/>
          <w:szCs w:val="28"/>
        </w:rPr>
        <w:lastRenderedPageBreak/>
        <w:t>мощности создаваемого (реконструируемого, приобретаемого) в рамках реализации инвестиционного проекта объекта капитального строительства (недвижимого имущества) в размере менее 100 процентов, но не ниже 75 процентов проектной мощности.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Балл, равный 0, присваивается инвестиционному проекту, если потребность в данной продукции (услугах) обеспечивается уровнем использования проектной мощности создаваемого (реконструируемого, приобретаемого) в рамках реализации инвестиционного проекта объекта капитального строительства (недвижимого имущества) в размере менее 75 процентов проектной мощности.</w:t>
      </w:r>
    </w:p>
    <w:p w:rsidR="005723B5" w:rsidRPr="006E3199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Потребность в продукции (услугах) определяется на момент ввода создаваемого (реконструируемого</w:t>
      </w:r>
      <w:r w:rsidRPr="006E3199">
        <w:rPr>
          <w:rFonts w:ascii="Times New Roman" w:hAnsi="Times New Roman" w:cs="Times New Roman"/>
          <w:sz w:val="28"/>
          <w:szCs w:val="28"/>
        </w:rPr>
        <w:t>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деятельности.</w:t>
      </w:r>
    </w:p>
    <w:p w:rsidR="005723B5" w:rsidRPr="006E3199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2</w:t>
      </w:r>
      <w:r w:rsidR="00DE4DF6" w:rsidRPr="006E3199">
        <w:rPr>
          <w:rFonts w:ascii="Times New Roman" w:hAnsi="Times New Roman" w:cs="Times New Roman"/>
          <w:sz w:val="28"/>
          <w:szCs w:val="28"/>
        </w:rPr>
        <w:t>2</w:t>
      </w:r>
      <w:r w:rsidRPr="006E3199">
        <w:rPr>
          <w:rFonts w:ascii="Times New Roman" w:hAnsi="Times New Roman" w:cs="Times New Roman"/>
          <w:sz w:val="28"/>
          <w:szCs w:val="28"/>
        </w:rPr>
        <w:t xml:space="preserve">. Критерий - 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(работ, услуг), в объеме, предусмотренном для нужд </w:t>
      </w:r>
      <w:r w:rsidR="0042701C" w:rsidRPr="006E3199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C33235" w:rsidRPr="006E319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E3199">
        <w:rPr>
          <w:rFonts w:ascii="Times New Roman" w:hAnsi="Times New Roman" w:cs="Times New Roman"/>
          <w:sz w:val="28"/>
          <w:szCs w:val="28"/>
        </w:rPr>
        <w:t>.</w:t>
      </w:r>
    </w:p>
    <w:p w:rsidR="005723B5" w:rsidRPr="006E3199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 xml:space="preserve">Балл, равный 1, присваивается инвестиционному проекту, если отношение проектной мощности создаваемого (реконструируемого, приобретаемого) объекта капитального строительства (объекта недвижимого имущества) к мощности, необходимой для производства продукции (услуг), в </w:t>
      </w:r>
      <w:proofErr w:type="gramStart"/>
      <w:r w:rsidRPr="006E3199">
        <w:rPr>
          <w:rFonts w:ascii="Times New Roman" w:hAnsi="Times New Roman" w:cs="Times New Roman"/>
          <w:sz w:val="28"/>
          <w:szCs w:val="28"/>
        </w:rPr>
        <w:t xml:space="preserve">объеме, предусмотренном для  нужд Раменского </w:t>
      </w:r>
      <w:r w:rsidR="009A120C" w:rsidRPr="006E3199">
        <w:rPr>
          <w:rFonts w:ascii="Times New Roman" w:hAnsi="Times New Roman" w:cs="Times New Roman"/>
          <w:sz w:val="28"/>
          <w:szCs w:val="28"/>
        </w:rPr>
        <w:t xml:space="preserve">городского округа Московской области </w:t>
      </w:r>
      <w:r w:rsidRPr="006E3199">
        <w:rPr>
          <w:rFonts w:ascii="Times New Roman" w:hAnsi="Times New Roman" w:cs="Times New Roman"/>
          <w:sz w:val="28"/>
          <w:szCs w:val="28"/>
        </w:rPr>
        <w:t>не превышает</w:t>
      </w:r>
      <w:proofErr w:type="gramEnd"/>
      <w:r w:rsidRPr="006E3199">
        <w:rPr>
          <w:rFonts w:ascii="Times New Roman" w:hAnsi="Times New Roman" w:cs="Times New Roman"/>
          <w:sz w:val="28"/>
          <w:szCs w:val="28"/>
        </w:rPr>
        <w:t xml:space="preserve"> 100 процентов</w:t>
      </w:r>
      <w:r w:rsidR="00AB75A3" w:rsidRPr="006E3199">
        <w:rPr>
          <w:rFonts w:ascii="Times New Roman" w:hAnsi="Times New Roman" w:cs="Times New Roman"/>
          <w:sz w:val="28"/>
          <w:szCs w:val="28"/>
        </w:rPr>
        <w:t>.</w:t>
      </w:r>
    </w:p>
    <w:p w:rsidR="005723B5" w:rsidRPr="006E3199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Заявитель приводит обоснования потребности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</w:t>
      </w:r>
      <w:r w:rsidRPr="006E3199">
        <w:rPr>
          <w:rFonts w:ascii="Times New Roman" w:hAnsi="Times New Roman" w:cs="Times New Roman"/>
          <w:sz w:val="28"/>
          <w:szCs w:val="28"/>
        </w:rPr>
        <w:t>строительства (объекта недвижимого имущества).</w:t>
      </w:r>
    </w:p>
    <w:p w:rsidR="005723B5" w:rsidRPr="006E3199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2</w:t>
      </w:r>
      <w:r w:rsidR="00DE4DF6" w:rsidRPr="006E3199">
        <w:rPr>
          <w:rFonts w:ascii="Times New Roman" w:hAnsi="Times New Roman" w:cs="Times New Roman"/>
          <w:sz w:val="28"/>
          <w:szCs w:val="28"/>
        </w:rPr>
        <w:t>3</w:t>
      </w:r>
      <w:r w:rsidRPr="006E3199">
        <w:rPr>
          <w:rFonts w:ascii="Times New Roman" w:hAnsi="Times New Roman" w:cs="Times New Roman"/>
          <w:sz w:val="28"/>
          <w:szCs w:val="28"/>
        </w:rPr>
        <w:t>. Критерий - обеспечение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Балл, равный 1, присваивается инвестиционному проекту</w:t>
      </w:r>
      <w:r w:rsidRPr="00DE4DF6">
        <w:rPr>
          <w:rFonts w:ascii="Times New Roman" w:hAnsi="Times New Roman" w:cs="Times New Roman"/>
          <w:sz w:val="28"/>
          <w:szCs w:val="28"/>
        </w:rPr>
        <w:t>, если: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1) на площадке, отводимой под предлагаемое строительство, уже имеются все виды инженерной инфраструктуры в объемах, достаточных для реализации инвестиционного проекта;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2) для предполагаемого объекта капитального строительства в силу его функционального назначения инженерная инфраструктура не требуется (например, берегоукрепительные работы);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lastRenderedPageBreak/>
        <w:t>3) объект недвижимого имущества обеспечен всеми видами инженерной инфраструктуры в объемах, достаточных для реализации инвестиционного проекта.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DF6">
        <w:rPr>
          <w:rFonts w:ascii="Times New Roman" w:hAnsi="Times New Roman" w:cs="Times New Roman"/>
          <w:sz w:val="28"/>
          <w:szCs w:val="28"/>
        </w:rPr>
        <w:t>Балл равен 0,5, присваивается инвестиционному проекту, если средневзвешенный уровень обеспеченности объекта капитального строительства (объекта недвижимого имущества) инженерной инфраструктурой менее 100 процентов, но не менее 75 процентов от требуемого объема и инвестиционным проектом предусмотрены затраты на обеспечение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проекта.</w:t>
      </w:r>
      <w:proofErr w:type="gramEnd"/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Балл равен 0, присваивается инвестиционному проекту, если средневзвешенный уровень обеспеченности объекта капитального строительства (объекта недвижимого имущества) инженерной инфраструктурой менее 75 процентов от требуемого объема и инвестиционным проектом не предусмотрены затраты на обеспечение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проекта.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Средневзвешенный уровень обеспеченности инженерной инфраструктурой рассчитывается:</w:t>
      </w:r>
    </w:p>
    <w:p w:rsidR="005723B5" w:rsidRPr="00DE4DF6" w:rsidRDefault="005723B5" w:rsidP="005723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23B5" w:rsidRPr="00DE4DF6" w:rsidRDefault="005723B5" w:rsidP="00572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37"/>
          <w:sz w:val="28"/>
          <w:szCs w:val="28"/>
          <w:lang w:eastAsia="ru-RU"/>
        </w:rPr>
        <w:drawing>
          <wp:inline distT="0" distB="0" distL="0" distR="0" wp14:anchorId="59509C2C" wp14:editId="048417E8">
            <wp:extent cx="1162050" cy="6572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3B5" w:rsidRPr="00DE4DF6" w:rsidRDefault="005723B5" w:rsidP="00572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3B5" w:rsidRPr="00DE4DF6" w:rsidRDefault="005723B5" w:rsidP="005723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где: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И - средневзвешенный уровень обеспеченности инженерной инфраструктурой;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n - количество видов необходимой инженерной инфраструктуры;</w:t>
      </w:r>
    </w:p>
    <w:p w:rsidR="005723B5" w:rsidRPr="00DE4DF6" w:rsidRDefault="005723B5" w:rsidP="005723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08A45FCB" wp14:editId="24FBA419">
            <wp:extent cx="228600" cy="323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DF6">
        <w:rPr>
          <w:rFonts w:ascii="Times New Roman" w:hAnsi="Times New Roman" w:cs="Times New Roman"/>
          <w:sz w:val="28"/>
          <w:szCs w:val="28"/>
        </w:rPr>
        <w:t xml:space="preserve"> - уровень обеспеченности i-м видом инженерной инфраструктуры (энергоснабжение, водоснабжение, водоотведение, теплоснабжение, телефонная связь) в процентах.</w:t>
      </w:r>
    </w:p>
    <w:p w:rsidR="0042065D" w:rsidRDefault="0042065D" w:rsidP="00AB7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4DF6">
        <w:rPr>
          <w:rFonts w:ascii="Times New Roman" w:hAnsi="Times New Roman" w:cs="Times New Roman"/>
          <w:b/>
          <w:bCs/>
          <w:sz w:val="28"/>
          <w:szCs w:val="28"/>
        </w:rPr>
        <w:t>IV. Расчет интегральной оценки</w:t>
      </w: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2</w:t>
      </w:r>
      <w:r w:rsidR="00DE4DF6">
        <w:rPr>
          <w:rFonts w:ascii="Times New Roman" w:hAnsi="Times New Roman" w:cs="Times New Roman"/>
          <w:sz w:val="28"/>
          <w:szCs w:val="28"/>
        </w:rPr>
        <w:t>4</w:t>
      </w:r>
      <w:r w:rsidRPr="00DE4DF6">
        <w:rPr>
          <w:rFonts w:ascii="Times New Roman" w:hAnsi="Times New Roman" w:cs="Times New Roman"/>
          <w:sz w:val="28"/>
          <w:szCs w:val="28"/>
        </w:rPr>
        <w:t>. Интегральная оценка (</w:t>
      </w:r>
      <w:proofErr w:type="spellStart"/>
      <w:r w:rsidRPr="00DE4DF6">
        <w:rPr>
          <w:rFonts w:ascii="Times New Roman" w:hAnsi="Times New Roman" w:cs="Times New Roman"/>
          <w:sz w:val="28"/>
          <w:szCs w:val="28"/>
        </w:rPr>
        <w:t>Э</w:t>
      </w:r>
      <w:r w:rsidRPr="00DE4DF6">
        <w:rPr>
          <w:rFonts w:ascii="Times New Roman" w:hAnsi="Times New Roman" w:cs="Times New Roman"/>
          <w:sz w:val="28"/>
          <w:szCs w:val="28"/>
          <w:vertAlign w:val="subscript"/>
        </w:rPr>
        <w:t>инт</w:t>
      </w:r>
      <w:proofErr w:type="spellEnd"/>
      <w:r w:rsidRPr="00DE4DF6">
        <w:rPr>
          <w:rFonts w:ascii="Times New Roman" w:hAnsi="Times New Roman" w:cs="Times New Roman"/>
          <w:sz w:val="28"/>
          <w:szCs w:val="28"/>
        </w:rPr>
        <w:t>) определяется как средневзвешенная сумма оценок соответствия инвестиционного проекта качественным и количественным критериям по следующей формуле:</w:t>
      </w: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DF6">
        <w:rPr>
          <w:rFonts w:ascii="Times New Roman" w:hAnsi="Times New Roman" w:cs="Times New Roman"/>
          <w:sz w:val="28"/>
          <w:szCs w:val="28"/>
        </w:rPr>
        <w:t>Э</w:t>
      </w:r>
      <w:r w:rsidRPr="00DE4DF6">
        <w:rPr>
          <w:rFonts w:ascii="Times New Roman" w:hAnsi="Times New Roman" w:cs="Times New Roman"/>
          <w:sz w:val="28"/>
          <w:szCs w:val="28"/>
          <w:vertAlign w:val="subscript"/>
        </w:rPr>
        <w:t>инт</w:t>
      </w:r>
      <w:proofErr w:type="spellEnd"/>
      <w:r w:rsidRPr="00DE4DF6">
        <w:rPr>
          <w:rFonts w:ascii="Times New Roman" w:hAnsi="Times New Roman" w:cs="Times New Roman"/>
          <w:sz w:val="28"/>
          <w:szCs w:val="28"/>
        </w:rPr>
        <w:t xml:space="preserve"> = Ч</w:t>
      </w:r>
      <w:proofErr w:type="gramStart"/>
      <w:r w:rsidRPr="00DE4DF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x 0,2 + Ч</w:t>
      </w:r>
      <w:r w:rsidRPr="00DE4D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4DF6">
        <w:rPr>
          <w:rFonts w:ascii="Times New Roman" w:hAnsi="Times New Roman" w:cs="Times New Roman"/>
          <w:sz w:val="28"/>
          <w:szCs w:val="28"/>
        </w:rPr>
        <w:t xml:space="preserve"> x 0,8,</w:t>
      </w: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где:</w:t>
      </w:r>
    </w:p>
    <w:p w:rsidR="00AB75A3" w:rsidRPr="00DE4DF6" w:rsidRDefault="00AB75A3" w:rsidP="00AB75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DE4DF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- оценка соответствия инвестиционного проекта качественным критериям;</w:t>
      </w:r>
    </w:p>
    <w:p w:rsidR="00AB75A3" w:rsidRPr="00DE4DF6" w:rsidRDefault="00AB75A3" w:rsidP="00AB75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lastRenderedPageBreak/>
        <w:t>Ч</w:t>
      </w:r>
      <w:proofErr w:type="gramStart"/>
      <w:r w:rsidRPr="00DE4D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- оценка соответствия инвестиционного проекта количественным критериям;</w:t>
      </w:r>
    </w:p>
    <w:p w:rsidR="00AB75A3" w:rsidRPr="00DE4DF6" w:rsidRDefault="00AB75A3" w:rsidP="00AB75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>0,2 и 0,8 - весовые коэффициенты для расчета значения интегральной оценки на основе качественных и количественных критериев соответственно.</w:t>
      </w:r>
    </w:p>
    <w:p w:rsidR="00AB75A3" w:rsidRPr="00DE4DF6" w:rsidRDefault="00AB75A3" w:rsidP="00AB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5A3" w:rsidRPr="00F13767" w:rsidRDefault="00AB75A3" w:rsidP="00AB7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Расчет интегральной оценки приведен </w:t>
      </w:r>
      <w:r w:rsidRPr="00F137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46" w:history="1">
        <w:r w:rsidRPr="00F13767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F13767">
        <w:rPr>
          <w:rFonts w:ascii="Times New Roman" w:hAnsi="Times New Roman" w:cs="Times New Roman"/>
          <w:sz w:val="28"/>
          <w:szCs w:val="28"/>
        </w:rPr>
        <w:t xml:space="preserve"> "Расчет значения интегральной оценки" приложения 1 к настоящей Методике.</w:t>
      </w:r>
    </w:p>
    <w:p w:rsidR="00AB75A3" w:rsidRPr="00DE4DF6" w:rsidRDefault="00AB75A3" w:rsidP="00AB75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767">
        <w:rPr>
          <w:rFonts w:ascii="Times New Roman" w:hAnsi="Times New Roman" w:cs="Times New Roman"/>
          <w:sz w:val="28"/>
          <w:szCs w:val="28"/>
        </w:rPr>
        <w:t>2</w:t>
      </w:r>
      <w:r w:rsidR="00DE4DF6" w:rsidRPr="00F13767">
        <w:rPr>
          <w:rFonts w:ascii="Times New Roman" w:hAnsi="Times New Roman" w:cs="Times New Roman"/>
          <w:sz w:val="28"/>
          <w:szCs w:val="28"/>
        </w:rPr>
        <w:t>5</w:t>
      </w:r>
      <w:r w:rsidRPr="00F13767">
        <w:rPr>
          <w:rFonts w:ascii="Times New Roman" w:hAnsi="Times New Roman" w:cs="Times New Roman"/>
          <w:sz w:val="28"/>
          <w:szCs w:val="28"/>
        </w:rPr>
        <w:t>. Предельным (минимальным) значением интегральной</w:t>
      </w:r>
      <w:r w:rsidRPr="00DE4DF6">
        <w:rPr>
          <w:rFonts w:ascii="Times New Roman" w:hAnsi="Times New Roman" w:cs="Times New Roman"/>
          <w:sz w:val="28"/>
          <w:szCs w:val="28"/>
        </w:rPr>
        <w:t xml:space="preserve"> оценки устанавливается значение, равное 70 процентам.</w:t>
      </w:r>
    </w:p>
    <w:p w:rsidR="00AB75A3" w:rsidRPr="00AB75A3" w:rsidRDefault="00AB75A3" w:rsidP="00AB75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DE4DF6">
        <w:rPr>
          <w:rFonts w:ascii="Times New Roman" w:hAnsi="Times New Roman" w:cs="Times New Roman"/>
          <w:sz w:val="28"/>
          <w:szCs w:val="28"/>
        </w:rPr>
        <w:t xml:space="preserve">Соответствие или превышение числового значения интегральной оценки инвестиционного </w:t>
      </w:r>
      <w:proofErr w:type="gramStart"/>
      <w:r w:rsidRPr="00DE4DF6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DE4DF6">
        <w:rPr>
          <w:rFonts w:ascii="Times New Roman" w:hAnsi="Times New Roman" w:cs="Times New Roman"/>
          <w:sz w:val="28"/>
          <w:szCs w:val="28"/>
        </w:rPr>
        <w:t xml:space="preserve"> </w:t>
      </w:r>
      <w:r w:rsidRPr="006E3199">
        <w:rPr>
          <w:rFonts w:ascii="Times New Roman" w:hAnsi="Times New Roman" w:cs="Times New Roman"/>
          <w:sz w:val="28"/>
          <w:szCs w:val="28"/>
        </w:rPr>
        <w:t xml:space="preserve">установленному предельному (минимальному) значению интегральной оценки свидетельствует об эффективности инвестиционного проекта и целесообразности его финансирования полностью или частично за счет средств бюджета </w:t>
      </w:r>
      <w:r w:rsidR="00803790" w:rsidRPr="006E3199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9A120C" w:rsidRPr="006E3199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6E3199">
        <w:rPr>
          <w:rFonts w:ascii="Times New Roman" w:hAnsi="Times New Roman" w:cs="Times New Roman"/>
          <w:sz w:val="28"/>
          <w:szCs w:val="28"/>
        </w:rPr>
        <w:t>.</w:t>
      </w:r>
    </w:p>
    <w:p w:rsidR="004B611A" w:rsidRDefault="004B611A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35348" w:rsidRDefault="00535348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3CE5" w:rsidRDefault="006D3CE5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3CE5" w:rsidRDefault="006D3CE5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3CE5" w:rsidRDefault="006D3CE5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3CE5" w:rsidRDefault="006D3CE5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3CE5" w:rsidRDefault="006D3CE5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747E6" w:rsidRDefault="003747E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6B360B" w:rsidRDefault="004B611A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329"/>
      <w:bookmarkEnd w:id="16"/>
      <w:r w:rsidRPr="006B360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4B611A" w:rsidRPr="006B360B" w:rsidRDefault="004B611A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к Методике оценки эффективности</w:t>
      </w:r>
    </w:p>
    <w:p w:rsidR="004B611A" w:rsidRPr="006B360B" w:rsidRDefault="004B611A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4B611A" w:rsidRPr="006B360B" w:rsidRDefault="00734B66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3747E6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4B611A" w:rsidRPr="006B360B">
        <w:rPr>
          <w:rFonts w:ascii="Times New Roman" w:hAnsi="Times New Roman" w:cs="Times New Roman"/>
          <w:sz w:val="28"/>
          <w:szCs w:val="28"/>
        </w:rPr>
        <w:t>,</w:t>
      </w:r>
    </w:p>
    <w:p w:rsidR="004B611A" w:rsidRPr="006B360B" w:rsidRDefault="004B611A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B360B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6B360B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6B360B" w:rsidRDefault="004B611A" w:rsidP="00AB75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5A3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b/>
          <w:sz w:val="28"/>
          <w:szCs w:val="28"/>
        </w:rPr>
      </w:pPr>
      <w:r w:rsidRPr="006B36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AB75A3" w:rsidRDefault="00AB75A3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0B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0B">
        <w:rPr>
          <w:rFonts w:ascii="Times New Roman" w:hAnsi="Times New Roman" w:cs="Times New Roman"/>
          <w:b/>
          <w:sz w:val="28"/>
          <w:szCs w:val="28"/>
        </w:rPr>
        <w:t>ИНТЕГРАЛЬНОЙ ОЦЕНКИ</w:t>
      </w: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:rsidR="00AB75A3" w:rsidRDefault="00AB75A3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Наименование проекта ________________________________________________</w:t>
      </w:r>
      <w:r w:rsidR="00AB75A3">
        <w:rPr>
          <w:rFonts w:ascii="Times New Roman" w:hAnsi="Times New Roman" w:cs="Times New Roman"/>
          <w:sz w:val="28"/>
          <w:szCs w:val="28"/>
        </w:rPr>
        <w:t>_________________</w:t>
      </w:r>
      <w:r w:rsidRPr="006B360B">
        <w:rPr>
          <w:rFonts w:ascii="Times New Roman" w:hAnsi="Times New Roman" w:cs="Times New Roman"/>
          <w:sz w:val="28"/>
          <w:szCs w:val="28"/>
        </w:rPr>
        <w:t>______</w:t>
      </w: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  <w:proofErr w:type="gramStart"/>
      <w:r w:rsidRPr="006B360B">
        <w:rPr>
          <w:rFonts w:ascii="Times New Roman" w:hAnsi="Times New Roman" w:cs="Times New Roman"/>
          <w:sz w:val="28"/>
          <w:szCs w:val="28"/>
        </w:rPr>
        <w:t>Форма    реализации    инвестиционного    проекта   (новое   строительство,</w:t>
      </w:r>
      <w:proofErr w:type="gramEnd"/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>реконструкция, в том числе с элементами реставрации, приобретение)</w:t>
      </w:r>
      <w:r w:rsidR="00AB75A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AB75A3">
        <w:rPr>
          <w:rFonts w:ascii="Times New Roman" w:hAnsi="Times New Roman" w:cs="Times New Roman"/>
          <w:sz w:val="28"/>
          <w:szCs w:val="28"/>
        </w:rPr>
        <w:t>_</w:t>
      </w:r>
      <w:r w:rsidRPr="006B360B">
        <w:rPr>
          <w:rFonts w:ascii="Times New Roman" w:hAnsi="Times New Roman" w:cs="Times New Roman"/>
          <w:sz w:val="28"/>
          <w:szCs w:val="28"/>
        </w:rPr>
        <w:t>___________________</w:t>
      </w:r>
      <w:r w:rsidR="00AB75A3">
        <w:rPr>
          <w:rFonts w:ascii="Times New Roman" w:hAnsi="Times New Roman" w:cs="Times New Roman"/>
          <w:sz w:val="28"/>
          <w:szCs w:val="28"/>
        </w:rPr>
        <w:t>__</w:t>
      </w:r>
      <w:r w:rsidRPr="006B360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B611A" w:rsidRPr="006B360B" w:rsidRDefault="004B611A" w:rsidP="00AB75A3">
      <w:pPr>
        <w:pStyle w:val="ConsPlusNonformat"/>
        <w:tabs>
          <w:tab w:val="left" w:pos="0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6B360B">
        <w:rPr>
          <w:rFonts w:ascii="Times New Roman" w:hAnsi="Times New Roman" w:cs="Times New Roman"/>
          <w:sz w:val="28"/>
          <w:szCs w:val="28"/>
        </w:rPr>
        <w:t xml:space="preserve">Тип проекта </w:t>
      </w:r>
      <w:r w:rsidR="00AB75A3">
        <w:rPr>
          <w:rFonts w:ascii="Times New Roman" w:hAnsi="Times New Roman" w:cs="Times New Roman"/>
          <w:sz w:val="28"/>
          <w:szCs w:val="28"/>
        </w:rPr>
        <w:t>_______</w:t>
      </w:r>
      <w:r w:rsidRPr="006B360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B611A" w:rsidRPr="006B360B" w:rsidRDefault="004B611A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4B611A" w:rsidRPr="006B360B" w:rsidSect="00A91224">
          <w:footerReference w:type="default" r:id="rId47"/>
          <w:pgSz w:w="11906" w:h="16838"/>
          <w:pgMar w:top="415" w:right="566" w:bottom="851" w:left="1134" w:header="708" w:footer="708" w:gutter="0"/>
          <w:cols w:space="708"/>
          <w:docGrid w:linePitch="360"/>
        </w:sectPr>
      </w:pPr>
    </w:p>
    <w:p w:rsidR="006D01B5" w:rsidRDefault="00AB75A3" w:rsidP="006D01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344"/>
      <w:bookmarkStart w:id="18" w:name="Par580"/>
      <w:bookmarkEnd w:id="17"/>
      <w:bookmarkEnd w:id="18"/>
      <w:r w:rsidRPr="006A591D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6D0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5A3" w:rsidRPr="00AB75A3" w:rsidRDefault="00AB75A3" w:rsidP="00AB7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5A3" w:rsidRDefault="00AB75A3" w:rsidP="00AB7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5A3" w:rsidRDefault="006D4FDD" w:rsidP="00AB75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B75A3">
        <w:rPr>
          <w:rFonts w:ascii="Times New Roman" w:hAnsi="Times New Roman" w:cs="Times New Roman"/>
          <w:sz w:val="28"/>
          <w:szCs w:val="28"/>
        </w:rPr>
        <w:t>ЦЕНКА СООТВЕТСТВИЯ ИНВЕСТИЦИОННОГО</w:t>
      </w:r>
    </w:p>
    <w:p w:rsidR="00AB75A3" w:rsidRDefault="006D4FDD" w:rsidP="00AB75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75A3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5A3">
        <w:rPr>
          <w:rFonts w:ascii="Times New Roman" w:hAnsi="Times New Roman" w:cs="Times New Roman"/>
          <w:sz w:val="28"/>
          <w:szCs w:val="28"/>
        </w:rPr>
        <w:t>КАЧЕСТВЕННЫМ КРИТЕРИЯМ</w:t>
      </w:r>
    </w:p>
    <w:p w:rsidR="00A02D3C" w:rsidRDefault="00A02D3C" w:rsidP="00AB75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03"/>
        <w:gridCol w:w="1814"/>
        <w:gridCol w:w="1594"/>
        <w:gridCol w:w="4609"/>
      </w:tblGrid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03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814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351"/>
            <w:bookmarkEnd w:id="19"/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Допустимые баллы оценки</w:t>
            </w:r>
          </w:p>
        </w:tc>
        <w:tc>
          <w:tcPr>
            <w:tcW w:w="1594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Балл б</w:t>
            </w:r>
            <w:r w:rsidRPr="00AB75A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1i</w:t>
            </w: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 xml:space="preserve"> оценки или "Критерий не применим"</w:t>
            </w:r>
          </w:p>
        </w:tc>
        <w:tc>
          <w:tcPr>
            <w:tcW w:w="4609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Ссылки на документальные подтверждения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3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9" w:type="dxa"/>
          </w:tcPr>
          <w:p w:rsidR="00AB75A3" w:rsidRPr="00AB75A3" w:rsidRDefault="00AB75A3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2D3C" w:rsidRPr="00A02D3C" w:rsidTr="00F14BE2">
        <w:tc>
          <w:tcPr>
            <w:tcW w:w="680" w:type="dxa"/>
          </w:tcPr>
          <w:p w:rsidR="00AB75A3" w:rsidRPr="00A855E0" w:rsidRDefault="00AB75A3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855E0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1.</w:t>
            </w:r>
          </w:p>
        </w:tc>
        <w:tc>
          <w:tcPr>
            <w:tcW w:w="5903" w:type="dxa"/>
          </w:tcPr>
          <w:p w:rsidR="00AB75A3" w:rsidRPr="00A855E0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E0">
              <w:rPr>
                <w:rFonts w:ascii="Times New Roman" w:hAnsi="Times New Roman" w:cs="Times New Roman"/>
                <w:sz w:val="28"/>
                <w:szCs w:val="28"/>
              </w:rPr>
              <w:t>Наличие сформулированной цели инвестиционного проекта с определением количественного показателя (показателей) результатов его осуществления</w:t>
            </w:r>
            <w:r w:rsidR="00A47242" w:rsidRPr="00A85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197" w:rsidRPr="00A855E0" w:rsidRDefault="00562197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197" w:rsidRPr="00A855E0" w:rsidRDefault="00562197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AB75A3" w:rsidRPr="00EB296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96F">
              <w:rPr>
                <w:rFonts w:ascii="Times New Roman" w:hAnsi="Times New Roman" w:cs="Times New Roman"/>
                <w:sz w:val="28"/>
                <w:szCs w:val="28"/>
              </w:rPr>
              <w:t>1; 0</w:t>
            </w:r>
          </w:p>
        </w:tc>
        <w:tc>
          <w:tcPr>
            <w:tcW w:w="1594" w:type="dxa"/>
          </w:tcPr>
          <w:p w:rsidR="00AB75A3" w:rsidRPr="00EB296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EB296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96F">
              <w:rPr>
                <w:rFonts w:ascii="Times New Roman" w:hAnsi="Times New Roman" w:cs="Times New Roman"/>
                <w:sz w:val="28"/>
                <w:szCs w:val="28"/>
              </w:rPr>
              <w:t>Цель и задачи инвестиционного проекта приводятся в соответствии с паспортом инвестиционного проекта и обоснованием экономической целесообразности, объема и сроков осуществления строительства, реконструкции, в том числе с элементами реставрации, объектов капитального строительства либо приобретения объектов недвижимого имущества</w:t>
            </w:r>
            <w:r w:rsidR="00A47242" w:rsidRPr="00EB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2D3C" w:rsidRPr="00A02D3C" w:rsidTr="00F14BE2">
        <w:tc>
          <w:tcPr>
            <w:tcW w:w="680" w:type="dxa"/>
          </w:tcPr>
          <w:p w:rsidR="00AB75A3" w:rsidRPr="00A855E0" w:rsidRDefault="00AB75A3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855E0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2.</w:t>
            </w:r>
          </w:p>
        </w:tc>
        <w:tc>
          <w:tcPr>
            <w:tcW w:w="5903" w:type="dxa"/>
          </w:tcPr>
          <w:p w:rsidR="00562197" w:rsidRPr="00A855E0" w:rsidRDefault="00A855E0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Соответствие цели инвестиционного проекта приоритетам и целям, определенным в прогнозах социально-экономического развития Московской области, прогнозах социально-экономического развития Раменского городского округа Московской области, </w:t>
            </w:r>
            <w:r w:rsidRPr="00A8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Стратегии социально-экономического развития Московской области до 2020 года, национальных (федеральных) проектах  и (или) государственных программах Российской Федерации,</w:t>
            </w:r>
            <w:r w:rsidRPr="00A855E0">
              <w:t xml:space="preserve"> </w:t>
            </w:r>
            <w:r w:rsidRPr="00A8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государственных программах Московской области, муниципальных программах Раменского городского округа Московской области, а также в ежегодных обращениях Губернатора Московской области</w:t>
            </w:r>
            <w:r w:rsidR="00A47242" w:rsidRPr="00A85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14" w:type="dxa"/>
          </w:tcPr>
          <w:p w:rsidR="00AB75A3" w:rsidRPr="00EB296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1; 0</w:t>
            </w:r>
          </w:p>
        </w:tc>
        <w:tc>
          <w:tcPr>
            <w:tcW w:w="1594" w:type="dxa"/>
          </w:tcPr>
          <w:p w:rsidR="00AB75A3" w:rsidRPr="00EB296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EB296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96F">
              <w:rPr>
                <w:rFonts w:ascii="Times New Roman" w:hAnsi="Times New Roman" w:cs="Times New Roman"/>
                <w:sz w:val="28"/>
                <w:szCs w:val="28"/>
              </w:rPr>
              <w:t>Приводится наименование документа, приоритеты и цели которым соответствует цель инвестиционного проекта</w:t>
            </w:r>
            <w:r w:rsidR="00A47242" w:rsidRPr="00EB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855E0" w:rsidRDefault="00AB75A3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855E0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03" w:type="dxa"/>
          </w:tcPr>
          <w:p w:rsidR="00562197" w:rsidRPr="00A855E0" w:rsidRDefault="00AB75A3" w:rsidP="00A47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55E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</w:t>
            </w:r>
            <w:r w:rsidR="00A855E0" w:rsidRPr="00A85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подход к решению существующей проблемы в рамках инвестиционного проекта во взаимосвязи с программными мероприятиями, реализуемыми в рамках национальных (федеральных) проектов  и (или) государственных программ Российской Федерации, государственных программ (подпрограмм) Московской области и программ (подпрограмм) Раменского городского округа Московской области за счет бюджета Раменского городского округа Московской области и внебюджетных источников</w:t>
            </w:r>
            <w:r w:rsidR="002A47BF" w:rsidRPr="00A855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1814" w:type="dxa"/>
          </w:tcPr>
          <w:p w:rsidR="00AB75A3" w:rsidRPr="002A47B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7BF">
              <w:rPr>
                <w:rFonts w:ascii="Times New Roman" w:hAnsi="Times New Roman" w:cs="Times New Roman"/>
                <w:sz w:val="28"/>
                <w:szCs w:val="28"/>
              </w:rPr>
              <w:t>1; 0</w:t>
            </w:r>
          </w:p>
        </w:tc>
        <w:tc>
          <w:tcPr>
            <w:tcW w:w="1594" w:type="dxa"/>
          </w:tcPr>
          <w:p w:rsidR="00AB75A3" w:rsidRPr="002A47B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2A47BF" w:rsidRDefault="00AB75A3" w:rsidP="00A02D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указываются наименование соответствующей </w:t>
            </w:r>
            <w:r w:rsidR="00A02D3C" w:rsidRPr="002A47B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A47242"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 (подпрограммы) Раменского городского округа</w:t>
            </w:r>
            <w:r w:rsidR="002A47BF"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  <w:r w:rsidRPr="002A47BF">
              <w:rPr>
                <w:rFonts w:ascii="Times New Roman" w:hAnsi="Times New Roman" w:cs="Times New Roman"/>
                <w:sz w:val="28"/>
                <w:szCs w:val="28"/>
              </w:rPr>
              <w:t>, государственной программы (п</w:t>
            </w:r>
            <w:r w:rsidR="00A02D3C" w:rsidRPr="002A47BF">
              <w:rPr>
                <w:rFonts w:ascii="Times New Roman" w:hAnsi="Times New Roman" w:cs="Times New Roman"/>
                <w:sz w:val="28"/>
                <w:szCs w:val="28"/>
              </w:rPr>
              <w:t>одпрограммы) Московской области</w:t>
            </w:r>
            <w:r w:rsidRPr="002A47BF">
              <w:rPr>
                <w:rFonts w:ascii="Times New Roman" w:hAnsi="Times New Roman" w:cs="Times New Roman"/>
                <w:sz w:val="28"/>
                <w:szCs w:val="28"/>
              </w:rPr>
              <w:t>; реквизиты документа, утверждающего соответствующую программу, цели и задачи, программные мероприятия, обеспечивающие осуществление инвестиционного проекта</w:t>
            </w:r>
            <w:r w:rsidR="00A47242" w:rsidRPr="002A4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3" w:type="dxa"/>
          </w:tcPr>
          <w:p w:rsidR="00562197" w:rsidRPr="00A855E0" w:rsidRDefault="00A47242" w:rsidP="00E34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trike/>
                <w:sz w:val="28"/>
                <w:szCs w:val="28"/>
              </w:rPr>
            </w:pPr>
            <w:r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</w:t>
            </w:r>
            <w:r w:rsidR="002A47BF"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реконструкции, в том числе с элементами реставрации, объекта капитального строительства либо необходимость приобретения объекта недвижимого имущества в связи с осуществлением </w:t>
            </w:r>
            <w:r w:rsidR="00E34FB4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2A47BF"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 Раменского городского округа Московской области полномочий, отнесенных к предмету их </w:t>
            </w:r>
            <w:r w:rsidR="002A47BF" w:rsidRPr="002A4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ведения.</w:t>
            </w:r>
          </w:p>
        </w:tc>
        <w:tc>
          <w:tcPr>
            <w:tcW w:w="1814" w:type="dxa"/>
          </w:tcPr>
          <w:p w:rsidR="00AB75A3" w:rsidRPr="002A47B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1; 0</w:t>
            </w:r>
          </w:p>
        </w:tc>
        <w:tc>
          <w:tcPr>
            <w:tcW w:w="1594" w:type="dxa"/>
          </w:tcPr>
          <w:p w:rsidR="00AB75A3" w:rsidRPr="002A47B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2A47BF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строительства, реконструкции, в том числе с элементами реставрации, объекта капитального строительства, а также приобретение объекта недвижимого имущества в связи с осуществлением </w:t>
            </w:r>
            <w:r w:rsidR="00A47242"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Раменского городского округа </w:t>
            </w:r>
            <w:r w:rsidR="002A47BF" w:rsidRPr="002A4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7BF" w:rsidRPr="002A4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Московской области </w:t>
            </w:r>
            <w:r w:rsidR="00A47242" w:rsidRPr="002A47BF">
              <w:rPr>
                <w:rFonts w:ascii="Times New Roman" w:hAnsi="Times New Roman" w:cs="Times New Roman"/>
                <w:sz w:val="28"/>
                <w:szCs w:val="28"/>
              </w:rPr>
              <w:t>полномочий, отнесенных к предмету их ведения.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903" w:type="dxa"/>
          </w:tcPr>
          <w:p w:rsidR="00A47242" w:rsidRPr="0084512B" w:rsidRDefault="00AB75A3" w:rsidP="0084512B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="00A47242" w:rsidRPr="0084512B">
              <w:rPr>
                <w:rFonts w:ascii="Times New Roman" w:hAnsi="Times New Roman" w:cs="Times New Roman"/>
                <w:sz w:val="28"/>
                <w:szCs w:val="28"/>
              </w:rPr>
              <w:t>в достаточном объеме замещающей продукции (работ и услуг), производимой иными организациями.</w:t>
            </w:r>
          </w:p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>1; 0</w:t>
            </w:r>
          </w:p>
        </w:tc>
        <w:tc>
          <w:tcPr>
            <w:tcW w:w="1594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>Указываются объемы, основные характеристики продукции (работ и услуг), не имеющей мировых и отечественных аналогов, либо замещаемой импортируемой продукции; объемы производства, основные характеристики, наименование, месторасположение производителя замещающей отечественной продукции (работ и услуг)</w:t>
            </w:r>
            <w:r w:rsidR="00A47242" w:rsidRPr="00845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3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  <w:r w:rsidR="0084512B" w:rsidRPr="0084512B">
              <w:rPr>
                <w:rFonts w:ascii="Times New Roman" w:hAnsi="Times New Roman" w:cs="Times New Roman"/>
                <w:sz w:val="28"/>
                <w:szCs w:val="28"/>
              </w:rPr>
              <w:t>необходимости реализации инвестиционного проекта с привлечением средств бюджета Раменского городского округа Московской области.</w:t>
            </w:r>
          </w:p>
          <w:p w:rsidR="00A375A1" w:rsidRPr="0084512B" w:rsidRDefault="0084512B" w:rsidP="00A85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14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>1; 0</w:t>
            </w:r>
          </w:p>
        </w:tc>
        <w:tc>
          <w:tcPr>
            <w:tcW w:w="1594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84512B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</w:t>
            </w:r>
            <w:r w:rsidR="00A375A1" w:rsidRPr="0084512B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(подпрограммы) Раменского городского округа</w:t>
            </w:r>
            <w:r w:rsidR="0084512B" w:rsidRPr="0084512B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  <w:r w:rsidRPr="0084512B">
              <w:rPr>
                <w:rFonts w:ascii="Times New Roman" w:hAnsi="Times New Roman" w:cs="Times New Roman"/>
                <w:sz w:val="28"/>
                <w:szCs w:val="28"/>
              </w:rPr>
              <w:t>, в которые планируется включить (или включен) инвестиционный проект, а также поручения Губернатора Московской области, Правительства Московской области. Реквизиты документов (договоров, протоколов, соглашений и т.п.), подтверждающих решения участников инвестиционного проекта о его софинансировании с указанием планируемого объема капитальных вложений со стороны каждого участника</w:t>
            </w:r>
            <w:r w:rsidR="00A375A1" w:rsidRPr="00845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D84B12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B75A3" w:rsidRPr="00AB7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3" w:type="dxa"/>
          </w:tcPr>
          <w:p w:rsidR="00562197" w:rsidRDefault="00AB75A3" w:rsidP="00D84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  <w:r w:rsidR="00D84B12" w:rsidRPr="00991166">
              <w:rPr>
                <w:rFonts w:ascii="Times New Roman" w:hAnsi="Times New Roman" w:cs="Times New Roman"/>
                <w:sz w:val="28"/>
                <w:szCs w:val="28"/>
              </w:rPr>
              <w:t>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</w:t>
            </w:r>
            <w:r w:rsidR="00562197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. </w:t>
            </w:r>
          </w:p>
          <w:p w:rsidR="00AB75A3" w:rsidRPr="00AB75A3" w:rsidRDefault="00AB75A3" w:rsidP="00A85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1; 0; Критерий не применим</w:t>
            </w:r>
          </w:p>
        </w:tc>
        <w:tc>
          <w:tcPr>
            <w:tcW w:w="159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Наличие обоснования невозможности достижения цели и результатов реализации инвестиционного проекта без использования дорогостоящих строительных материалов, художественных изделий для отделки интерьеров и фасада, машин и оборудования.</w:t>
            </w:r>
          </w:p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 недвижимого имущества обосновывается необходимость приобретения объекта недвижимого имущества и невозможность строительства объекта капитального строительства, а также обоснование выбора данного объекта недвижимого имущества, планируемого к приобретению (в случае приобретения конкретного объекта недвижимого имущества)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03" w:type="dxa"/>
          </w:tcPr>
          <w:p w:rsidR="00562197" w:rsidRPr="00D84B12" w:rsidRDefault="00AB75A3" w:rsidP="00A85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42701C" w:rsidRPr="00D84B12">
              <w:rPr>
                <w:rFonts w:ascii="Times New Roman" w:hAnsi="Times New Roman" w:cs="Times New Roman"/>
                <w:sz w:val="28"/>
                <w:szCs w:val="28"/>
              </w:rPr>
              <w:t>положительных заключений государственной экспертизы проектной документации и (или) государственной экспертизы результатов инженерных изысканий о достоверности</w:t>
            </w:r>
            <w:r w:rsidR="00A855E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сметной стоимости.</w:t>
            </w:r>
          </w:p>
        </w:tc>
        <w:tc>
          <w:tcPr>
            <w:tcW w:w="181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1; 0; Критерий не применим</w:t>
            </w:r>
          </w:p>
        </w:tc>
        <w:tc>
          <w:tcPr>
            <w:tcW w:w="159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Реквизиты положительных заключений государственной экспертизы проектной документации и (или) государственной экспертизы результатов инженерных изысканий о достоверности определения сметной стоимости</w:t>
            </w:r>
            <w:r w:rsidR="0042701C" w:rsidRPr="00D84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5A3" w:rsidRPr="00AB75A3" w:rsidTr="00F14BE2">
        <w:tc>
          <w:tcPr>
            <w:tcW w:w="680" w:type="dxa"/>
          </w:tcPr>
          <w:p w:rsidR="00AB75A3" w:rsidRPr="00AB75A3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03" w:type="dxa"/>
          </w:tcPr>
          <w:p w:rsidR="0042701C" w:rsidRPr="00D84B12" w:rsidRDefault="00AB75A3" w:rsidP="00D84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  <w:r w:rsidR="00D84B12"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невозможности или нецелесообразности применения экономически эффективной проектной документации </w:t>
            </w:r>
            <w:r w:rsidR="00D84B12" w:rsidRPr="00D84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повторного использования объекта капитального строительства, аналогичного по назначению и проектной мощности, природным и иным условиям территории, на которой планируется осуществлять строительство</w:t>
            </w:r>
            <w:r w:rsidR="0042701C" w:rsidRPr="00D84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5A3" w:rsidRPr="00D84B12" w:rsidRDefault="0042701C" w:rsidP="00A85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1; 0; Критерий не применим</w:t>
            </w:r>
          </w:p>
        </w:tc>
        <w:tc>
          <w:tcPr>
            <w:tcW w:w="159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обоснование невозможности или нецелесообразности использования </w:t>
            </w:r>
            <w:r w:rsidRPr="00D84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экономически эффективной проектной документации повторного использования в случаях, установленных </w:t>
            </w:r>
            <w:hyperlink r:id="rId48" w:history="1">
              <w:r w:rsidRPr="00D84B12">
                <w:rPr>
                  <w:rFonts w:ascii="Times New Roman" w:hAnsi="Times New Roman" w:cs="Times New Roman"/>
                  <w:sz w:val="28"/>
                  <w:szCs w:val="28"/>
                </w:rPr>
                <w:t>статьей 48.2</w:t>
              </w:r>
            </w:hyperlink>
            <w:r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Федерации.</w:t>
            </w:r>
          </w:p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В случае если критерий не применим в связи с использованием экономически эффективной проектной документации повторного использования - реквизиты этой документации</w:t>
            </w:r>
            <w:r w:rsidR="0042701C" w:rsidRPr="00D84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01C" w:rsidRPr="0042701C" w:rsidTr="00F14BE2">
        <w:tc>
          <w:tcPr>
            <w:tcW w:w="680" w:type="dxa"/>
          </w:tcPr>
          <w:p w:rsidR="00AB75A3" w:rsidRPr="0042701C" w:rsidRDefault="00AB75A3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</w:tc>
        <w:tc>
          <w:tcPr>
            <w:tcW w:w="5903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D84B1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D84B12">
              <w:rPr>
                <w:rFonts w:ascii="Times New Roman" w:hAnsi="Times New Roman" w:cs="Times New Roman"/>
                <w:sz w:val="28"/>
                <w:szCs w:val="28"/>
              </w:rPr>
              <w:t xml:space="preserve"> = 10</w:t>
            </w:r>
          </w:p>
        </w:tc>
        <w:tc>
          <w:tcPr>
            <w:tcW w:w="181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К1НП =</w:t>
            </w:r>
          </w:p>
        </w:tc>
        <w:tc>
          <w:tcPr>
            <w:tcW w:w="1594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drawing>
                <wp:inline distT="0" distB="0" distL="0" distR="0" wp14:anchorId="0FFA5BBB" wp14:editId="129DDEF8">
                  <wp:extent cx="714375" cy="304800"/>
                  <wp:effectExtent l="0" t="0" r="9525" b="0"/>
                  <wp:docPr id="22" name="Рисунок 22" descr="base_14_275824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base_14_275824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01C" w:rsidRPr="0042701C" w:rsidTr="00F14BE2">
        <w:tc>
          <w:tcPr>
            <w:tcW w:w="680" w:type="dxa"/>
          </w:tcPr>
          <w:p w:rsidR="00AB75A3" w:rsidRPr="0042701C" w:rsidRDefault="00AB75A3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</w:tc>
        <w:tc>
          <w:tcPr>
            <w:tcW w:w="5903" w:type="dxa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инвестиционного проекта качественным критериям, Ч</w:t>
            </w:r>
            <w:proofErr w:type="gramStart"/>
            <w:r w:rsidRPr="00D84B1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017" w:type="dxa"/>
            <w:gridSpan w:val="3"/>
          </w:tcPr>
          <w:p w:rsidR="00AB75A3" w:rsidRPr="00D84B12" w:rsidRDefault="00AB75A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2">
              <w:rPr>
                <w:rFonts w:ascii="Times New Roman" w:hAnsi="Times New Roman" w:cs="Times New Roman"/>
                <w:noProof/>
                <w:position w:val="-36"/>
                <w:sz w:val="28"/>
                <w:szCs w:val="28"/>
              </w:rPr>
              <w:drawing>
                <wp:inline distT="0" distB="0" distL="0" distR="0" wp14:anchorId="6C188B54" wp14:editId="04A61546">
                  <wp:extent cx="1714500" cy="600075"/>
                  <wp:effectExtent l="0" t="0" r="0" b="9525"/>
                  <wp:docPr id="21" name="Рисунок 21" descr="base_14_275824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base_14_275824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5A3" w:rsidRPr="00AB75A3" w:rsidRDefault="00AB75A3" w:rsidP="00AB75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2701C" w:rsidRDefault="0042701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02D3C" w:rsidRPr="006E3199" w:rsidRDefault="00A02D3C" w:rsidP="00A02D3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6B360B" w:rsidRPr="006E3199" w:rsidRDefault="006B3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02D3C" w:rsidRPr="006E3199" w:rsidRDefault="00A02D3C" w:rsidP="00A0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ОЦЕНКА</w:t>
      </w:r>
    </w:p>
    <w:p w:rsidR="00A02D3C" w:rsidRPr="006E3199" w:rsidRDefault="006D4FDD" w:rsidP="00A0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СООТВЕТСТВИЯ ИНВЕСТИЦИОННОГО ПРОЕКТА</w:t>
      </w:r>
    </w:p>
    <w:p w:rsidR="00A02D3C" w:rsidRPr="006E3199" w:rsidRDefault="006D4FDD" w:rsidP="00A0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КОЛИЧЕСТВЕННЫМ КРИТЕРИЯМ</w:t>
      </w:r>
    </w:p>
    <w:p w:rsidR="00AB75A3" w:rsidRPr="006E3199" w:rsidRDefault="00AB75A3" w:rsidP="00A02D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2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65"/>
        <w:gridCol w:w="1701"/>
        <w:gridCol w:w="1134"/>
        <w:gridCol w:w="1275"/>
        <w:gridCol w:w="1843"/>
        <w:gridCol w:w="4536"/>
      </w:tblGrid>
      <w:tr w:rsidR="006E3199" w:rsidRPr="006E3199" w:rsidTr="006E3199">
        <w:tc>
          <w:tcPr>
            <w:tcW w:w="680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65" w:type="dxa"/>
          </w:tcPr>
          <w:p w:rsidR="00A02D3C" w:rsidRPr="006E3199" w:rsidRDefault="00A02D3C" w:rsidP="00F14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701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428"/>
            <w:bookmarkEnd w:id="20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Допустимые баллы оценки</w:t>
            </w:r>
          </w:p>
        </w:tc>
        <w:tc>
          <w:tcPr>
            <w:tcW w:w="1134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Балл оценки, б</w:t>
            </w:r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2i</w:t>
            </w:r>
          </w:p>
        </w:tc>
        <w:tc>
          <w:tcPr>
            <w:tcW w:w="1275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Весовой коэффициент критерия </w:t>
            </w:r>
            <w:proofErr w:type="spellStart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, процент</w:t>
            </w:r>
          </w:p>
        </w:tc>
        <w:tc>
          <w:tcPr>
            <w:tcW w:w="1843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Средневзвешенный балл б</w:t>
            </w:r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2i</w:t>
            </w: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proofErr w:type="spellStart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, процент</w:t>
            </w:r>
          </w:p>
        </w:tc>
        <w:tc>
          <w:tcPr>
            <w:tcW w:w="4536" w:type="dxa"/>
          </w:tcPr>
          <w:p w:rsidR="00A02D3C" w:rsidRPr="006E3199" w:rsidRDefault="00A02D3C" w:rsidP="00F14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Ссылка на документальные подтверждения</w:t>
            </w:r>
          </w:p>
        </w:tc>
      </w:tr>
      <w:tr w:rsidR="006E3199" w:rsidRPr="006E3199" w:rsidTr="006E3199">
        <w:tc>
          <w:tcPr>
            <w:tcW w:w="680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:rsidR="00A02D3C" w:rsidRPr="006E3199" w:rsidRDefault="00A02D3C" w:rsidP="00F14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02D3C" w:rsidRPr="006E3199" w:rsidRDefault="00A02D3C" w:rsidP="00F14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701C" w:rsidRPr="0042701C" w:rsidTr="006E3199">
        <w:tc>
          <w:tcPr>
            <w:tcW w:w="680" w:type="dxa"/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6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5" w:type="dxa"/>
          </w:tcPr>
          <w:p w:rsidR="00A02D3C" w:rsidRPr="009226A9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6A9">
              <w:rPr>
                <w:rFonts w:ascii="Times New Roman" w:hAnsi="Times New Roman" w:cs="Times New Roman"/>
                <w:sz w:val="28"/>
                <w:szCs w:val="28"/>
              </w:rPr>
              <w:t>Значение количественных показателей (показателя) результатов реализации инвестиционного проекта</w:t>
            </w:r>
            <w:r w:rsidR="0042701C" w:rsidRPr="00922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01C" w:rsidRPr="009226A9" w:rsidRDefault="0042701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01C" w:rsidRPr="009226A9" w:rsidRDefault="0042701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6A9">
              <w:rPr>
                <w:rFonts w:ascii="Times New Roman" w:hAnsi="Times New Roman" w:cs="Times New Roman"/>
                <w:sz w:val="28"/>
                <w:szCs w:val="28"/>
              </w:rPr>
              <w:t>1; 0</w:t>
            </w:r>
          </w:p>
        </w:tc>
        <w:tc>
          <w:tcPr>
            <w:tcW w:w="1134" w:type="dxa"/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14BE2" w:rsidRPr="009226A9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6A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количественных показателей (показателя) результатов реализации инвестиционного проекта (рекомендуемые количественные </w:t>
            </w:r>
            <w:hyperlink w:anchor="P580" w:history="1">
              <w:r w:rsidRPr="009226A9">
                <w:rPr>
                  <w:rFonts w:ascii="Times New Roman" w:hAnsi="Times New Roman" w:cs="Times New Roman"/>
                  <w:sz w:val="28"/>
                  <w:szCs w:val="28"/>
                </w:rPr>
                <w:t>показатели</w:t>
              </w:r>
            </w:hyperlink>
            <w:r w:rsidRPr="009226A9">
              <w:rPr>
                <w:rFonts w:ascii="Times New Roman" w:hAnsi="Times New Roman" w:cs="Times New Roman"/>
                <w:sz w:val="28"/>
                <w:szCs w:val="28"/>
              </w:rPr>
              <w:t>, характеризующие цель и результаты реализации инвестиционного проекта, приведены в приложении 3 к Методике)</w:t>
            </w:r>
            <w:r w:rsidR="0042701C" w:rsidRPr="00922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01C" w:rsidRPr="0042701C" w:rsidTr="006E3199">
        <w:tc>
          <w:tcPr>
            <w:tcW w:w="680" w:type="dxa"/>
          </w:tcPr>
          <w:p w:rsidR="00A02D3C" w:rsidRPr="0042701C" w:rsidRDefault="00A02D3C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42701C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2.</w:t>
            </w:r>
          </w:p>
        </w:tc>
        <w:tc>
          <w:tcPr>
            <w:tcW w:w="4065" w:type="dxa"/>
          </w:tcPr>
          <w:p w:rsidR="0042701C" w:rsidRPr="009226A9" w:rsidRDefault="00F14BE2" w:rsidP="00F1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4BE2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сметной стоимости или предполагаемой (предельной) стоимости строительства, реконструкции, в том числе с элементами реставрации, объекта </w:t>
            </w:r>
            <w:r w:rsidRPr="00F14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 либо стоимости приобретения объекта недвижимого имущества к значениям количественных показателей (показателя) результатов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инвестиционного проекта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504AF3" w:rsidRDefault="00504AF3" w:rsidP="00965E7F">
            <w:pPr>
              <w:pStyle w:val="ConsPlusNormal"/>
            </w:pPr>
            <w:r w:rsidRPr="00504A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Строительство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реконструкция</w:t>
            </w:r>
            <w:r>
              <w:t xml:space="preserve">: </w:t>
            </w:r>
          </w:p>
          <w:p w:rsidR="00A02D3C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6A9">
              <w:rPr>
                <w:rFonts w:ascii="Times New Roman" w:hAnsi="Times New Roman" w:cs="Times New Roman"/>
                <w:sz w:val="28"/>
                <w:szCs w:val="28"/>
              </w:rPr>
              <w:t>1; 0,75; 0,5; 0</w:t>
            </w:r>
          </w:p>
          <w:p w:rsidR="00504AF3" w:rsidRDefault="00504AF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AF3" w:rsidRDefault="00504AF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AF3" w:rsidRDefault="00504AF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AF3" w:rsidRDefault="00504AF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Приобретение:</w:t>
            </w:r>
          </w:p>
          <w:p w:rsidR="00504AF3" w:rsidRPr="009226A9" w:rsidRDefault="00504AF3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1;0</w:t>
            </w:r>
          </w:p>
        </w:tc>
        <w:tc>
          <w:tcPr>
            <w:tcW w:w="1134" w:type="dxa"/>
            <w:tcBorders>
              <w:bottom w:val="nil"/>
            </w:tcBorders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02D3C" w:rsidRPr="009226A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A02D3C" w:rsidRPr="009226A9" w:rsidRDefault="00F14BE2" w:rsidP="00F1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DF6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инвестиционного проекта, предполагающего строительство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r w:rsidRPr="00DE4DF6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реконструкцию объектов капитального строительства, проверка по данному критерию </w:t>
            </w:r>
            <w:r w:rsidRPr="00DE4D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путем сравнения стоимости инвестиционного проекта с проектами-аналогами. При выборе проекта-аналога обеспечивается максимальное соответствие характеристик проектируемого объекта и объекта-аналога по функциональному назначению или по конструктивным и объемно-планировочным решениям.</w:t>
            </w:r>
          </w:p>
        </w:tc>
      </w:tr>
      <w:tr w:rsidR="00A02D3C" w:rsidRPr="00A02D3C" w:rsidTr="006E3199">
        <w:tc>
          <w:tcPr>
            <w:tcW w:w="680" w:type="dxa"/>
          </w:tcPr>
          <w:p w:rsidR="00A02D3C" w:rsidRPr="00A02D3C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D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65" w:type="dxa"/>
          </w:tcPr>
          <w:p w:rsidR="0042701C" w:rsidRPr="000D6D96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6D96">
              <w:rPr>
                <w:rFonts w:ascii="Times New Roman" w:hAnsi="Times New Roman" w:cs="Times New Roman"/>
                <w:sz w:val="28"/>
                <w:szCs w:val="28"/>
              </w:rPr>
              <w:t>Наличие потребителей продукции (работ, 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      </w:r>
            <w:r w:rsidR="0042701C" w:rsidRPr="000D6D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</w:tcPr>
          <w:p w:rsidR="00A02D3C" w:rsidRPr="000D6D96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6D96">
              <w:rPr>
                <w:rFonts w:ascii="Times New Roman" w:hAnsi="Times New Roman" w:cs="Times New Roman"/>
                <w:sz w:val="28"/>
                <w:szCs w:val="28"/>
              </w:rPr>
              <w:t>1; 0,5; 0</w:t>
            </w:r>
          </w:p>
        </w:tc>
        <w:tc>
          <w:tcPr>
            <w:tcW w:w="1134" w:type="dxa"/>
          </w:tcPr>
          <w:p w:rsidR="00A02D3C" w:rsidRPr="000D6D96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2D3C" w:rsidRPr="000D6D96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2D3C" w:rsidRPr="000D6D96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02D3C" w:rsidRPr="000D6D96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6D96">
              <w:rPr>
                <w:rFonts w:ascii="Times New Roman" w:hAnsi="Times New Roman" w:cs="Times New Roman"/>
                <w:sz w:val="28"/>
                <w:szCs w:val="28"/>
              </w:rPr>
              <w:t>Обоснование потребности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</w:t>
            </w:r>
          </w:p>
        </w:tc>
      </w:tr>
      <w:tr w:rsidR="00A02D3C" w:rsidRPr="00A02D3C" w:rsidTr="006E3199">
        <w:tc>
          <w:tcPr>
            <w:tcW w:w="680" w:type="dxa"/>
          </w:tcPr>
          <w:p w:rsidR="00A02D3C" w:rsidRPr="00A02D3C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D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5" w:type="dxa"/>
          </w:tcPr>
          <w:p w:rsidR="0042701C" w:rsidRPr="001170D5" w:rsidRDefault="00A02D3C" w:rsidP="00F1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0D5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</w:t>
            </w:r>
            <w:r w:rsidR="0042701C" w:rsidRPr="001170D5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проектной мощности создаваемого (реконструируемого) объекта капитального строительства (мощности приобретаемого объекта недвижимого </w:t>
            </w:r>
            <w:r w:rsidR="0042701C" w:rsidRPr="00117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имущества) к мощности, необходимой для производства продукции (работ, услуг), в объеме, предусмотренном для нужд Раменского городского округа</w:t>
            </w:r>
            <w:r w:rsidR="001170D5" w:rsidRPr="001170D5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  <w:r w:rsidR="0042701C" w:rsidRPr="00117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02D3C" w:rsidRPr="001170D5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7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1; 0</w:t>
            </w:r>
          </w:p>
        </w:tc>
        <w:tc>
          <w:tcPr>
            <w:tcW w:w="1134" w:type="dxa"/>
          </w:tcPr>
          <w:p w:rsidR="00A02D3C" w:rsidRPr="001170D5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2D3C" w:rsidRPr="001170D5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2D3C" w:rsidRPr="001170D5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02D3C" w:rsidRPr="001170D5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70D5">
              <w:rPr>
                <w:rFonts w:ascii="Times New Roman" w:hAnsi="Times New Roman" w:cs="Times New Roman"/>
                <w:sz w:val="28"/>
                <w:szCs w:val="28"/>
              </w:rPr>
              <w:t xml:space="preserve">Приводятся документально подтвержденные данные о мощности, необходимой для производства продукции (услуг), в объеме, </w:t>
            </w: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преду</w:t>
            </w:r>
            <w:r w:rsidR="0042701C"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смотренном для </w:t>
            </w: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01C"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нужд Раменского </w:t>
            </w:r>
            <w:r w:rsidR="009A120C"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9A120C" w:rsidRPr="006E3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Московской области</w:t>
            </w:r>
            <w:r w:rsidR="0042701C" w:rsidRPr="006E3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2D3C" w:rsidRPr="00A02D3C" w:rsidTr="006E3199">
        <w:tc>
          <w:tcPr>
            <w:tcW w:w="680" w:type="dxa"/>
            <w:vMerge w:val="restart"/>
          </w:tcPr>
          <w:p w:rsidR="00A02D3C" w:rsidRPr="00DA508F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65" w:type="dxa"/>
            <w:vMerge w:val="restart"/>
          </w:tcPr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t>Обеспечение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</w:t>
            </w:r>
            <w:r w:rsidR="0042701C" w:rsidRPr="00DA50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01C" w:rsidRPr="00DA508F" w:rsidRDefault="0042701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A02D3C" w:rsidRPr="00DA508F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t>1; 0,5; 0</w:t>
            </w:r>
          </w:p>
        </w:tc>
        <w:tc>
          <w:tcPr>
            <w:tcW w:w="1134" w:type="dxa"/>
            <w:vMerge w:val="restart"/>
          </w:tcPr>
          <w:p w:rsidR="00A02D3C" w:rsidRPr="00DA508F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A02D3C" w:rsidRPr="00DA508F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A02D3C" w:rsidRPr="00DA508F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t>Приводятся данные по обеспечению создаваемого (реконструируемого) объекта капитального строительства либо приобретаемого объекта недвижимого имущества инженерной инфраструктурой в объемах, достаточных для реализации инвестиционного проекта. Средневзвешенный уровень обеспеченности инженерной инфраструктурой рассчитывается:</w:t>
            </w:r>
          </w:p>
        </w:tc>
      </w:tr>
      <w:tr w:rsidR="00A02D3C" w:rsidRPr="00A02D3C" w:rsidTr="006E3199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vMerge/>
          </w:tcPr>
          <w:p w:rsidR="00A02D3C" w:rsidRPr="00DA508F" w:rsidRDefault="00A02D3C" w:rsidP="00F14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noProof/>
                <w:position w:val="-29"/>
                <w:sz w:val="28"/>
                <w:szCs w:val="28"/>
              </w:rPr>
              <w:drawing>
                <wp:inline distT="0" distB="0" distL="0" distR="0" wp14:anchorId="3F90930F" wp14:editId="286674E7">
                  <wp:extent cx="914400" cy="514350"/>
                  <wp:effectExtent l="0" t="0" r="0" b="0"/>
                  <wp:docPr id="24" name="Рисунок 24" descr="base_14_275824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ase_14_275824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D3C" w:rsidRPr="00A02D3C" w:rsidTr="006E3199">
        <w:tc>
          <w:tcPr>
            <w:tcW w:w="680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vMerge/>
          </w:tcPr>
          <w:p w:rsidR="00A02D3C" w:rsidRPr="00DA508F" w:rsidRDefault="00A02D3C" w:rsidP="00F14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02D3C" w:rsidRPr="00DA508F" w:rsidRDefault="00A02D3C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t>И - средневзвешенный уровень обеспеченности инженерной инфраструктурой;</w:t>
            </w:r>
          </w:p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508F">
              <w:rPr>
                <w:rFonts w:ascii="Times New Roman" w:hAnsi="Times New Roman" w:cs="Times New Roman"/>
                <w:sz w:val="28"/>
                <w:szCs w:val="28"/>
              </w:rPr>
              <w:t>n - количество видов необходимой инженерной инфраструктуры;</w:t>
            </w:r>
          </w:p>
          <w:p w:rsidR="00A02D3C" w:rsidRPr="00DA508F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508F">
              <w:rPr>
                <w:rFonts w:ascii="Times New Roman" w:hAnsi="Times New Roman" w:cs="Times New Roman"/>
                <w:sz w:val="28"/>
                <w:szCs w:val="28"/>
              </w:rPr>
              <w:t xml:space="preserve">и - уровень обеспеченности i-м видом инженерной инфраструктуры </w:t>
            </w:r>
            <w:r w:rsidRPr="00DA5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(энергоснабжение; водоснабжение, водоотведение, теплоснабжение, телефонная связь) в процентах</w:t>
            </w:r>
            <w:proofErr w:type="gramEnd"/>
          </w:p>
        </w:tc>
      </w:tr>
      <w:tr w:rsidR="00A02D3C" w:rsidRPr="00A02D3C" w:rsidTr="006E3199">
        <w:tc>
          <w:tcPr>
            <w:tcW w:w="680" w:type="dxa"/>
          </w:tcPr>
          <w:p w:rsidR="00A02D3C" w:rsidRPr="0042701C" w:rsidRDefault="00A02D3C" w:rsidP="00965E7F">
            <w:pPr>
              <w:pStyle w:val="ConsPlusNormal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</w:tc>
        <w:tc>
          <w:tcPr>
            <w:tcW w:w="4065" w:type="dxa"/>
          </w:tcPr>
          <w:p w:rsidR="00A02D3C" w:rsidRPr="00DF1664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инвестиционного проекта количественным критериям, Ч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A02D3C" w:rsidRPr="00DF1664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2D3C" w:rsidRPr="00DF1664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2D3C" w:rsidRPr="00DF1664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A02D3C" w:rsidRPr="00DF1664" w:rsidRDefault="00A02D3C" w:rsidP="00F14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 wp14:anchorId="3338ED32" wp14:editId="29F06CF5">
                  <wp:extent cx="1190625" cy="323850"/>
                  <wp:effectExtent l="0" t="0" r="9525" b="0"/>
                  <wp:docPr id="23" name="Рисунок 23" descr="base_14_275824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14_275824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5A3" w:rsidRDefault="00AB75A3" w:rsidP="00A02D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Pr="006E3199" w:rsidRDefault="00A02D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AB75A3" w:rsidRPr="006E3199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Pr="006E3199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Pr="006E3199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02D3C" w:rsidRPr="006E3199" w:rsidRDefault="00A02D3C" w:rsidP="00A0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РАСЧЕТ</w:t>
      </w:r>
    </w:p>
    <w:p w:rsidR="00A02D3C" w:rsidRPr="006E3199" w:rsidRDefault="00A02D3C" w:rsidP="00A0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значения интегральной оценки</w:t>
      </w:r>
    </w:p>
    <w:p w:rsidR="00AB75A3" w:rsidRPr="006E3199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Pr="006E3199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Pr="006E3199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260"/>
        <w:gridCol w:w="2977"/>
      </w:tblGrid>
      <w:tr w:rsidR="00F93EF6" w:rsidRPr="006E3199" w:rsidTr="006D4FDD">
        <w:tc>
          <w:tcPr>
            <w:tcW w:w="6583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260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</w:t>
            </w:r>
          </w:p>
        </w:tc>
        <w:tc>
          <w:tcPr>
            <w:tcW w:w="2977" w:type="dxa"/>
          </w:tcPr>
          <w:p w:rsidR="00A02D3C" w:rsidRPr="006E3199" w:rsidRDefault="00A02D3C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F93EF6" w:rsidRPr="006E3199" w:rsidTr="006D4FDD">
        <w:tc>
          <w:tcPr>
            <w:tcW w:w="6583" w:type="dxa"/>
          </w:tcPr>
          <w:p w:rsidR="00A02D3C" w:rsidRPr="006E319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инвестиционного проекта качественным критериям, Ч</w:t>
            </w:r>
            <w:proofErr w:type="gramStart"/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3260" w:type="dxa"/>
          </w:tcPr>
          <w:p w:rsidR="00A02D3C" w:rsidRPr="006E3199" w:rsidRDefault="00A02D3C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02D3C" w:rsidRPr="006E3199" w:rsidRDefault="00A02D3C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93EF6" w:rsidRPr="006E3199" w:rsidTr="006D4FDD">
        <w:tc>
          <w:tcPr>
            <w:tcW w:w="6583" w:type="dxa"/>
          </w:tcPr>
          <w:p w:rsidR="00A02D3C" w:rsidRPr="006E319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инвестиционного проекта количественным критериям, Ч</w:t>
            </w:r>
            <w:proofErr w:type="gramStart"/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3260" w:type="dxa"/>
          </w:tcPr>
          <w:p w:rsidR="00A02D3C" w:rsidRPr="006E3199" w:rsidRDefault="00A02D3C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02D3C" w:rsidRPr="006E3199" w:rsidRDefault="00A02D3C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F93EF6" w:rsidRPr="006E3199" w:rsidTr="006D4FDD">
        <w:tc>
          <w:tcPr>
            <w:tcW w:w="6583" w:type="dxa"/>
          </w:tcPr>
          <w:p w:rsidR="00A02D3C" w:rsidRPr="006E319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интегральной оценки, </w:t>
            </w:r>
            <w:proofErr w:type="spellStart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инт</w:t>
            </w:r>
            <w:proofErr w:type="spellEnd"/>
          </w:p>
        </w:tc>
        <w:tc>
          <w:tcPr>
            <w:tcW w:w="3260" w:type="dxa"/>
          </w:tcPr>
          <w:p w:rsidR="00A02D3C" w:rsidRPr="006E319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инт</w:t>
            </w:r>
            <w:proofErr w:type="spellEnd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 = Ч</w:t>
            </w:r>
            <w:proofErr w:type="gramStart"/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 x 0,2 + Ч</w:t>
            </w:r>
            <w:r w:rsidRPr="006E31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 xml:space="preserve"> x 0,8</w:t>
            </w:r>
          </w:p>
        </w:tc>
        <w:tc>
          <w:tcPr>
            <w:tcW w:w="2977" w:type="dxa"/>
          </w:tcPr>
          <w:p w:rsidR="00A02D3C" w:rsidRPr="006E3199" w:rsidRDefault="00A02D3C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D3C" w:rsidRPr="006E3199" w:rsidRDefault="00A02D3C" w:rsidP="00A0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01B5" w:rsidRDefault="006D01B5" w:rsidP="006D4FDD">
      <w:pPr>
        <w:pStyle w:val="ConsPlusNonformat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1B5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заявителя</w:t>
      </w:r>
    </w:p>
    <w:p w:rsidR="00F93EF6" w:rsidRPr="006E3199" w:rsidRDefault="006D01B5" w:rsidP="006D4FDD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D0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(уполномоченное им должностное лицо)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93EF6" w:rsidRPr="006E319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93EF6" w:rsidRPr="006E3199" w:rsidRDefault="00F93EF6" w:rsidP="006D4FDD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 xml:space="preserve"> </w:t>
      </w:r>
      <w:r w:rsidR="006D0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E3199">
        <w:rPr>
          <w:rFonts w:ascii="Times New Roman" w:hAnsi="Times New Roman" w:cs="Times New Roman"/>
          <w:sz w:val="28"/>
          <w:szCs w:val="28"/>
        </w:rPr>
        <w:t>(подпись) (фамилия, имя, отчество)</w:t>
      </w:r>
    </w:p>
    <w:p w:rsidR="00F93EF6" w:rsidRPr="006E3199" w:rsidRDefault="00F93EF6" w:rsidP="006D4FDD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</w:p>
    <w:p w:rsidR="00F93EF6" w:rsidRPr="006E3199" w:rsidRDefault="00F93EF6" w:rsidP="006D4FDD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</w:p>
    <w:p w:rsidR="00AB75A3" w:rsidRPr="006E3199" w:rsidRDefault="00F93EF6" w:rsidP="006D4FDD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М.П.</w:t>
      </w:r>
    </w:p>
    <w:p w:rsidR="00F93EF6" w:rsidRPr="006E3199" w:rsidRDefault="00F93EF6" w:rsidP="00F93E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75A3" w:rsidRDefault="00AB75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к Методике оценки эффективности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4B611A" w:rsidRPr="00DF1664" w:rsidRDefault="00F40D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DF1664" w:rsidRPr="00DF1664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4B611A" w:rsidRPr="00DF1664">
        <w:rPr>
          <w:rFonts w:ascii="Times New Roman" w:hAnsi="Times New Roman" w:cs="Times New Roman"/>
          <w:sz w:val="28"/>
          <w:szCs w:val="28"/>
        </w:rPr>
        <w:t>,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F1664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586"/>
      <w:bookmarkEnd w:id="21"/>
      <w:r w:rsidRPr="00DF1664">
        <w:rPr>
          <w:rFonts w:ascii="Times New Roman" w:hAnsi="Times New Roman" w:cs="Times New Roman"/>
          <w:sz w:val="28"/>
          <w:szCs w:val="28"/>
        </w:rPr>
        <w:t>ЗНАЧЕНИЯ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ВЕСОВЫХ КОЭФФИЦИЕНТОВ КОЛИЧЕСТВЕННЫХ КРИТЕРИЕВ</w:t>
      </w:r>
    </w:p>
    <w:p w:rsidR="004B611A" w:rsidRPr="00DF1664" w:rsidRDefault="004B611A" w:rsidP="00F4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(в процентах)</w:t>
      </w:r>
    </w:p>
    <w:p w:rsidR="00965E7F" w:rsidRPr="00DF1664" w:rsidRDefault="00965E7F" w:rsidP="00F4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6634"/>
        <w:gridCol w:w="4111"/>
        <w:gridCol w:w="3402"/>
      </w:tblGrid>
      <w:tr w:rsidR="00965E7F" w:rsidRPr="00DF1664" w:rsidTr="006E319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Назначение объектов строительства, реконструкции, в том числе с элементами реставрации, а также приобретаемых объектов недвижимого имущества</w:t>
            </w:r>
          </w:p>
        </w:tc>
      </w:tr>
      <w:tr w:rsidR="00965E7F" w:rsidRPr="00DF1664" w:rsidTr="006E319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объекты здравоохранения, образования, культуры и спорта, общественные, жилые, коммунальной инфраструктуры,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Производственного назначения, транспортной инфраструктуры, инфраструктуры национальной инновационной системы и другие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Значение количественных показателей (показателя) результатов реализации инвестиционного проекта.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F4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сметной стоимости или предполагаемой (предельной) стоимости строительства, реконструкции, в том числе с элементами реставрации, объекта капитального строительства либо стоимости приобретения объекта недвижимого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к значениям количественных показателей (показателя) результатов реализации инвестиционного проекта.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F4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Наличие потребителей продукции (работ, 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F4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(работ, услуг), в объеме, предусмотренном для нужд Раменского </w:t>
            </w:r>
            <w:r w:rsidR="00DF1664" w:rsidRPr="00DF1664">
              <w:rPr>
                <w:rFonts w:ascii="Times New Roman" w:hAnsi="Times New Roman" w:cs="Times New Roman"/>
                <w:sz w:val="28"/>
                <w:szCs w:val="28"/>
              </w:rPr>
              <w:t>городского округа Московской области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F4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Обеспечение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F4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5E7F" w:rsidRPr="00DF1664" w:rsidTr="006E31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7F" w:rsidRPr="00DF1664" w:rsidRDefault="00965E7F" w:rsidP="00F4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7F" w:rsidRPr="00DF1664" w:rsidRDefault="00965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628"/>
      <w:bookmarkEnd w:id="22"/>
      <w:r w:rsidRPr="00DF1664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к Методике оценки эффективности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4B611A" w:rsidRPr="00DF1664" w:rsidRDefault="00F40D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DF1664" w:rsidRPr="00DF1664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4B611A" w:rsidRPr="00DF1664">
        <w:rPr>
          <w:rFonts w:ascii="Times New Roman" w:hAnsi="Times New Roman" w:cs="Times New Roman"/>
          <w:sz w:val="28"/>
          <w:szCs w:val="28"/>
        </w:rPr>
        <w:t>,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F1664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ar634"/>
      <w:bookmarkEnd w:id="23"/>
      <w:r w:rsidRPr="00DF1664">
        <w:rPr>
          <w:rFonts w:ascii="Times New Roman" w:hAnsi="Times New Roman" w:cs="Times New Roman"/>
          <w:sz w:val="28"/>
          <w:szCs w:val="28"/>
        </w:rPr>
        <w:t>РЕКОМЕНДУЕМЫЕ КОЛИЧЕСТВЕННЫЕ ПОКАЗАТЕЛИ,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ХАРАКТЕРИЗУЮЩИЕ ЦЕЛЬ И РЕЗУЛЬТАТЫ РЕАЛИЗАЦИИ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9"/>
        <w:gridCol w:w="3969"/>
        <w:gridCol w:w="6095"/>
      </w:tblGrid>
      <w:tr w:rsidR="00965E7F" w:rsidRPr="00DF1664" w:rsidTr="00965E7F">
        <w:tc>
          <w:tcPr>
            <w:tcW w:w="737" w:type="dxa"/>
            <w:vMerge w:val="restart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49" w:type="dxa"/>
            <w:vMerge w:val="restart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Объекты капитального строительства</w:t>
            </w:r>
          </w:p>
        </w:tc>
        <w:tc>
          <w:tcPr>
            <w:tcW w:w="10064" w:type="dxa"/>
            <w:gridSpan w:val="2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</w:p>
        </w:tc>
      </w:tr>
      <w:tr w:rsidR="00965E7F" w:rsidRPr="00DF1664" w:rsidTr="00965E7F">
        <w:tc>
          <w:tcPr>
            <w:tcW w:w="737" w:type="dxa"/>
            <w:vMerge/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характеризующие прямые (непосредственные) результаты инвестиционного проекта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характеризующие конечные результаты инвестиционного проекта</w:t>
            </w:r>
          </w:p>
        </w:tc>
      </w:tr>
      <w:tr w:rsidR="00965E7F" w:rsidRPr="00DF1664" w:rsidTr="00965E7F">
        <w:tc>
          <w:tcPr>
            <w:tcW w:w="737" w:type="dxa"/>
            <w:vMerge/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3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здравоохранения, образования, культуры и спорта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3199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 (медицинские центры, больницы, поликлиники, родильные дома, диспансеры и тому подобное)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Мощность объекта: количество койко-мест; количество посещений в смену.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площадь здания,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медицинскими услугами, врачами и средним медицинским персоналом, в процентах к уровню обеспеченности до реализации инвестиционного проекта.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В случае создания (реконструкции) специализированных медицинских центров, клиник - снижение заболеваемости, смертности по профилю медицинского учреждения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Дошкольные и общеобразовательные учреждения, центры детского творчества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Мощность объекта: количество мест.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площадь здания,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(в расчете на 100 детей) местами в дошкольных образовательных, общеобразовательных, учебных учреждениях, центрах детского творчества, в процентах к уровню обеспеченности до реализации инвестиционного проекта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(театры, музеи, библиотеки и тому подобное)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Мощность объекта: количество мест; количество посетителей в день.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Для библиотек - число единиц библиотечного фонда.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Для музеев - число предметов музейного фонда,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площадь здания,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1,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(в расчете на 1000 жителей) местами в учреждениях культуры, в процентах к уровню обеспеченности до реализации инвестиционного проекта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социальной защиты населения (дома инвалидов и престарелых, детей-инвалидов, детские дома)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Мощность объекта: количество мест.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площадь здания,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Рост обеспеченности населения муниципального образования местами в учреждениях социальной защиты населения, в процентах к уровню обеспеченности до реализации инвестиционного проекта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Объекты физической культуры и спорта (стадионы, спортивные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центры, ледовые арены, плавательные бассейны и другие спортивные сооружения)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Мощность объекта: пропускная способность спортивных сооружений;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мест, тыс. человек.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площадь здания,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Рост обеспеченности населения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объектами физической культуры и спорта, рост количества мест, в процентах к уровню обеспеченности до реализации инвестиционного проекта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013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общественных зданий и жилых помещений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Жилые дома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Общая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Полезная жилая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Количество квартир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очередников на улучшение жилищных условий в муниципальном образовании, в процентах к количеству очередников до реализации проекта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Общая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Полезная и служебная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комфортных условий труда работников, кв. м общей (полезной, служебной) площади здания на одного работника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Общежития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мест.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комфортных условий проживания, кв. м общей площади объекта на одного проживающего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Здания высших учебных заведений, училищ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учебных мест.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Общая и полезная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Строительный объем, куб. м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Обеспечение комфортных условий труда работников и обучения учащихся, кв. м общей (полезной) площади зданий на одного учащегося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13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коммунальной инфраструктуры и охраны окружающей среды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Очистные сооружения (для защиты водных ресурсов и воздушного бассейна от бытовых и техногенных загрязнений)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Мощность объекта: объем переработки очищаемого ресурса, куб. м (тонн) в сутки (год)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Сокращение концентрации вредных веще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ств в сбр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осах (выбросах), в процентах к их концентрации до реализации инвестиционного проекта.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Соответствие концентрации вредных веще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едельно допустимой концентрации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Береговые сооружения для защиты от наводнений, противооползневые сооружения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Общая площадь (объем) объекта, кв. м (куб. м).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Общая площадь защищаемой от наводнения (оползня) береговой зоны, тыс.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Предотвращенный экономический ущерб (по данным экономического ущерба от последнего наводнения, оползня), млн. руб.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Объекты по переработке и захоронению токсичных промышленных отходов (ТПО)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Мощность объекта: объем переработки очищаемого ресурса, куб. м (тонн) в сутки (год)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Срок безопасного хранения захороненных ТПО, лет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Мелиорация и реконструкция земель сельскохозяйственного назначения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Общая площадь мелиорируемых и реконструируемых земель, гектар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Предотвращение выбытия из сельскохозяйственного оборота сельхозугодий, гектар.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Прирост сельскохозяйственной продукции в результате проведенных мероприятий, тонна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коммунальной инфраструктуры (объекты водоснабжения, водоотведения, тепл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, газо- и электроснабжения)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Мощность объекта в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натуральных единицах измерения.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Размерные и иные характеристики объекта (газопровода-отвода -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, давление; электрических сетей - км, напряжение и тому подобное)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Количество создаваемых (сохраняемых)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Увеличение количества населенных пунктов, имеющих водопровод и канализацию,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Увеличение уровня газификации муниципального образования или входящих в него поселений, в процентах к уровню газификации до начала реализации инвестиционного проекта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Сортировка, переработка и утилизация твердых бытовых отходов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Мощность объекта: объем переработки твердых бытовых отходов, тонн в сутки (год)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Закрытие существующих свалок твердых бытовых отходов, общая площадь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рекультивированных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 земель, гектар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13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производственных объектов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Производственные объекты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Мощность объекта в соответствующих натуральных единицах измерения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Конечные результаты с учетом типа инвестиционного проекта (например, повышение доли конкурентоспособной продукции (услуг) в общем объеме производства, процент)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13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инфраструктуры инновационной системы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научно-технической и инновационной деятельности (научные центры по разработке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нанопроизводства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автоматизированного проектирования; производственно-экспериментальные базы и другие)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Общая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Количество новых технологий, уровень новизны образцов новой техники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коммерциализации инноваций (особые экономические зоны, технопарки,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-технологические центры,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бизнес-инкубаторы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 и тому подобное)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Общая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единица.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доли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-активных организаций, осуществляющих технологические инновации, в общем числе организаций, процент.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Повышение доли инновационной продукции в общем объеме выпускаемой продукции, процент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13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транспортной инфраструктуры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Пути сообщения общего пользования (автомобильные дороги с твердым покрытием; магистральные трубопроводы)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1. Эксплуатационная длина путей сообщения общего пользования,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Количество создаваемых (сохраняемых) рабочих мест, единицы.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Объем (увеличение объема) грузооборота транспорта общего пользования, тонно-километров в год; пассажирооборота автобусного и другого транспорта,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пассажиро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-километр в год.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Сокращение времени пребывания грузов, пассажиров в пути, процент.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4. Увеличение доли населенных пунктов, связанных дорогами с твердым покрытием с сетью путей сообщения общего пользования</w:t>
            </w:r>
          </w:p>
        </w:tc>
      </w:tr>
      <w:tr w:rsidR="00965E7F" w:rsidRPr="00DF1664" w:rsidTr="00965E7F">
        <w:tc>
          <w:tcPr>
            <w:tcW w:w="737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294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Мосты, тоннели</w:t>
            </w:r>
          </w:p>
        </w:tc>
        <w:tc>
          <w:tcPr>
            <w:tcW w:w="396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Общая площадь объекта, кв. м.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Эксплуатационная длина объекта,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Иные размерные характеристики объекта в соответствующих единицах измерения</w:t>
            </w:r>
          </w:p>
        </w:tc>
        <w:tc>
          <w:tcPr>
            <w:tcW w:w="6095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 Объем (увеличение объема) грузооборота транспорта общего пользования, тонно-километров в год.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2. Объем (увеличение объема) пассажирооборота автобусного и другого транспорта, </w:t>
            </w:r>
            <w:proofErr w:type="spell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пассажиро</w:t>
            </w:r>
            <w:proofErr w:type="spell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-километров в год.</w:t>
            </w:r>
          </w:p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 Сокращение времени пребывания грузов, пассажиров в пути, процентов</w:t>
            </w:r>
          </w:p>
        </w:tc>
      </w:tr>
    </w:tbl>
    <w:p w:rsidR="004B611A" w:rsidRPr="00965E7F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4B611A" w:rsidRPr="00965E7F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4B611A" w:rsidRPr="00965E7F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4B611A" w:rsidRPr="00965E7F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4B611A" w:rsidRPr="00965E7F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F40D09" w:rsidRPr="00965E7F" w:rsidRDefault="00F4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6B360B" w:rsidRPr="00965E7F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6B360B" w:rsidRPr="00965E7F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6B360B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0B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0B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0B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7F" w:rsidRDefault="00965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0B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0B" w:rsidRPr="006B360B" w:rsidRDefault="006B3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69"/>
      <w:bookmarkEnd w:id="24"/>
      <w:r w:rsidRPr="00DF1664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инвестиционных проектов на предмет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</w:p>
    <w:p w:rsidR="004B611A" w:rsidRPr="00DF1664" w:rsidRDefault="00F40D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Раменского  </w:t>
      </w:r>
      <w:r w:rsidR="00DF1664" w:rsidRPr="00DF1664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4B611A" w:rsidRPr="00DF1664">
        <w:rPr>
          <w:rFonts w:ascii="Times New Roman" w:hAnsi="Times New Roman" w:cs="Times New Roman"/>
          <w:sz w:val="28"/>
          <w:szCs w:val="28"/>
        </w:rPr>
        <w:t>,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F1664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 w:rsidP="00965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Par776"/>
      <w:bookmarkEnd w:id="25"/>
    </w:p>
    <w:p w:rsidR="00965E7F" w:rsidRPr="00DF1664" w:rsidRDefault="00965E7F" w:rsidP="00965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ПАСПОРТ</w:t>
      </w:r>
    </w:p>
    <w:p w:rsidR="006D01B5" w:rsidRDefault="00965E7F" w:rsidP="00965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инвестиционного проекта, </w:t>
      </w:r>
      <w:proofErr w:type="gramStart"/>
      <w:r w:rsidRPr="00DF1664">
        <w:rPr>
          <w:rFonts w:ascii="Times New Roman" w:hAnsi="Times New Roman" w:cs="Times New Roman"/>
          <w:sz w:val="28"/>
          <w:szCs w:val="28"/>
        </w:rPr>
        <w:t>представляемый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F1664">
        <w:rPr>
          <w:rFonts w:ascii="Times New Roman" w:hAnsi="Times New Roman" w:cs="Times New Roman"/>
          <w:sz w:val="28"/>
          <w:szCs w:val="28"/>
        </w:rPr>
        <w:t>проведенияпроверки</w:t>
      </w:r>
      <w:proofErr w:type="spellEnd"/>
      <w:r w:rsidRPr="00DF1664">
        <w:rPr>
          <w:rFonts w:ascii="Times New Roman" w:hAnsi="Times New Roman" w:cs="Times New Roman"/>
          <w:sz w:val="28"/>
          <w:szCs w:val="28"/>
        </w:rPr>
        <w:t xml:space="preserve"> инвестиционного проекта </w:t>
      </w:r>
    </w:p>
    <w:p w:rsidR="00965E7F" w:rsidRPr="00DF1664" w:rsidRDefault="00965E7F" w:rsidP="00965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на предмет </w:t>
      </w:r>
      <w:proofErr w:type="gramStart"/>
      <w:r w:rsidRPr="00DF1664">
        <w:rPr>
          <w:rFonts w:ascii="Times New Roman" w:hAnsi="Times New Roman" w:cs="Times New Roman"/>
          <w:sz w:val="28"/>
          <w:szCs w:val="28"/>
        </w:rPr>
        <w:t>эффективности</w:t>
      </w:r>
      <w:r w:rsidR="006D01B5">
        <w:rPr>
          <w:rFonts w:ascii="Times New Roman" w:hAnsi="Times New Roman" w:cs="Times New Roman"/>
          <w:sz w:val="28"/>
          <w:szCs w:val="28"/>
        </w:rPr>
        <w:t xml:space="preserve"> </w:t>
      </w:r>
      <w:r w:rsidRPr="00DF1664">
        <w:rPr>
          <w:rFonts w:ascii="Times New Roman" w:hAnsi="Times New Roman" w:cs="Times New Roman"/>
          <w:sz w:val="28"/>
          <w:szCs w:val="28"/>
        </w:rPr>
        <w:t xml:space="preserve">использования средств бюджета Раменского  </w:t>
      </w:r>
      <w:r w:rsidR="00DF1664" w:rsidRPr="00DF1664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>,</w:t>
      </w:r>
    </w:p>
    <w:p w:rsidR="00965E7F" w:rsidRPr="00DF1664" w:rsidRDefault="00965E7F" w:rsidP="00965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F1664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850"/>
        <w:gridCol w:w="1555"/>
        <w:gridCol w:w="1719"/>
        <w:gridCol w:w="871"/>
        <w:gridCol w:w="2943"/>
        <w:gridCol w:w="340"/>
        <w:gridCol w:w="515"/>
        <w:gridCol w:w="1299"/>
        <w:gridCol w:w="1578"/>
        <w:gridCol w:w="2789"/>
        <w:gridCol w:w="590"/>
      </w:tblGrid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Показатели инвестиционного проекта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соответствующей </w:t>
            </w:r>
            <w:r w:rsidR="00A321CF"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Раменского  </w:t>
            </w:r>
            <w:r w:rsidR="00DF1664" w:rsidRPr="00DF1664">
              <w:rPr>
                <w:rFonts w:ascii="Times New Roman" w:hAnsi="Times New Roman" w:cs="Times New Roman"/>
                <w:sz w:val="28"/>
                <w:szCs w:val="28"/>
              </w:rPr>
              <w:t>городского округа Московской области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, в которую предполагается включить (включен) инвестиционный проект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28" w:type="dxa"/>
            <w:gridSpan w:val="5"/>
          </w:tcPr>
          <w:p w:rsidR="00965E7F" w:rsidRPr="00DF1664" w:rsidRDefault="00A321C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главный распорядитель средств бюджета Раменского </w:t>
            </w:r>
            <w:r w:rsidR="00DF1664" w:rsidRPr="00DF1664">
              <w:rPr>
                <w:rFonts w:ascii="Times New Roman" w:hAnsi="Times New Roman" w:cs="Times New Roman"/>
                <w:sz w:val="28"/>
                <w:szCs w:val="28"/>
              </w:rPr>
              <w:t>городского округа Московской области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C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777"/>
            <w:bookmarkEnd w:id="26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609" w:type="dxa"/>
            <w:gridSpan w:val="9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Форма реализации инвестиционного проекта (строительство, реконструкция, в том числе с элементами </w:t>
            </w: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реставрации, объекта капитального строительства, приобретение объекта недвижимого имущества) (нужное подчеркнуть)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6D01B5">
        <w:trPr>
          <w:gridBefore w:val="1"/>
          <w:gridAfter w:val="1"/>
          <w:wBefore w:w="142" w:type="dxa"/>
          <w:wAfter w:w="590" w:type="dxa"/>
          <w:trHeight w:val="1854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предполагаемом застройщике или заказчике (заказчике-застройщике):</w:t>
            </w:r>
          </w:p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юридического лица, организационно-правовая форма юридического лица, юридический адрес, должность, Ф.И.О. руководителя юридического лица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Форма собственности объекта, предполагаемая эксплуатирующая организация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792"/>
            <w:bookmarkEnd w:id="27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795"/>
            <w:bookmarkEnd w:id="28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42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(или) государственной экспертизы результатов инженерных изысканий (реквизиты документа) о достоверности определения сметной стоимости (реквизиты документа)</w:t>
            </w:r>
          </w:p>
        </w:tc>
        <w:tc>
          <w:tcPr>
            <w:tcW w:w="6181" w:type="dxa"/>
            <w:gridSpan w:val="4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798"/>
            <w:bookmarkEnd w:id="29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3609" w:type="dxa"/>
            <w:gridSpan w:val="9"/>
          </w:tcPr>
          <w:p w:rsidR="00965E7F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Предполагаемая (предельная) стоимость строительства, реконструкции, в том числе с элементами реставрации, объекта капитального строительства либо стоимость приобретения объекта недвижимого имущества (по отчету об оценке) (в ценах года представления паспорта инвестиционного проекта) или сметная стоимость строительства, реконструкции, в том числе с элементами реставрации, объекта капитального строительства (по заключению государственной экспертизы) (нужное подчеркнуть) с указанием года ее определения - _____ г. _________ тыс. рублей (включая</w:t>
            </w:r>
            <w:proofErr w:type="gramEnd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НДС/без НДС - нужное подчеркнуть), а также рассчитанная в ценах соответствующих лет реализации инвестиционного проекта - _____ г. ______ тыс. рублей</w:t>
            </w:r>
            <w:proofErr w:type="gramEnd"/>
          </w:p>
          <w:p w:rsidR="006D01B5" w:rsidRPr="00DF1664" w:rsidRDefault="006D01B5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 w:val="restart"/>
            <w:tcBorders>
              <w:bottom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800"/>
            <w:bookmarkEnd w:id="30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609" w:type="dxa"/>
            <w:gridSpan w:val="9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Структура предполагаемых капитальных вложений в строительство, реконструкцию, в том числе с элементами реставрации, объекта капитального строительства или на приобретение объектов недвижимого имущества, тыс. рублей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bottom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Стоимость строительства, реконструкции, в том числе с элементами реставрации, объекта капитального строительства (включая НДС), в текущих ценах*/в ценах соответствующих лет реализации инвестиционного проекта</w:t>
            </w: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Стоимость приобретения объекта недвижимого имущества (по отчету об оценке) (в ценах года представления паспорта инвестиционного проекта)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bottom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Стоимость всего инвестиционного проекта, в том числе: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bottom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из них: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bottom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дорогостоящие материалы, художественные изделия для отделки интерьеров и фасадов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 w:val="restart"/>
            <w:tcBorders>
              <w:top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Приобретение машин и оборудования, из них: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top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дорогостоящие и (или) импортные машины и оборудование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top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Прочие затраты, из них: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  <w:tcBorders>
              <w:top w:val="nil"/>
            </w:tcBorders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подготовка проектной документации</w:t>
            </w:r>
          </w:p>
        </w:tc>
        <w:tc>
          <w:tcPr>
            <w:tcW w:w="5968" w:type="dxa"/>
            <w:gridSpan w:val="5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 w:val="restart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827"/>
            <w:bookmarkEnd w:id="31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3609" w:type="dxa"/>
            <w:gridSpan w:val="9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строительства, реконструкции, в том числе с элементами реставрации, объекта капитального строительства, приобретения объекта недвижимого имущества, тыс. рублей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Merge w:val="restart"/>
          </w:tcPr>
          <w:p w:rsidR="00965E7F" w:rsidRPr="00DF1664" w:rsidRDefault="00965E7F" w:rsidP="006D0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1719" w:type="dxa"/>
            <w:vMerge w:val="restart"/>
          </w:tcPr>
          <w:p w:rsidR="00965E7F" w:rsidRPr="00DF1664" w:rsidRDefault="00965E7F" w:rsidP="006D0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Стоимость (в текущих ценах*/в ценах соответствующих лет реализации инвестиционного проекта)</w:t>
            </w:r>
          </w:p>
        </w:tc>
        <w:tc>
          <w:tcPr>
            <w:tcW w:w="10335" w:type="dxa"/>
            <w:gridSpan w:val="7"/>
          </w:tcPr>
          <w:p w:rsidR="00965E7F" w:rsidRPr="00DF1664" w:rsidRDefault="00965E7F" w:rsidP="006D0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965E7F" w:rsidRPr="00DF1664" w:rsidRDefault="00965E7F" w:rsidP="006D0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Merge/>
          </w:tcPr>
          <w:p w:rsidR="00965E7F" w:rsidRPr="00DF1664" w:rsidRDefault="00965E7F" w:rsidP="006D0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(в текущих ценах*/в ценах соответствующих лет реализации инвестиционного проекта)</w:t>
            </w: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бюджет Московской области (в текущих ценах*/в ценах соответствующих лет реализации инвестиционного проекта)</w:t>
            </w: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Московской области (в текущих ценах*/в ценах соответствующих лет реализации инвестиционного проекта)</w:t>
            </w: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(в текущих ценах*/в ценах соответствующих лет реализации инвестиционного проекта)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vMerge/>
          </w:tcPr>
          <w:p w:rsidR="00965E7F" w:rsidRPr="00DF1664" w:rsidRDefault="00965E7F" w:rsidP="00965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1719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bottom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19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20_ год</w:t>
            </w:r>
          </w:p>
        </w:tc>
        <w:tc>
          <w:tcPr>
            <w:tcW w:w="1719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20_ год</w:t>
            </w:r>
          </w:p>
        </w:tc>
        <w:tc>
          <w:tcPr>
            <w:tcW w:w="1719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20_ год</w:t>
            </w:r>
          </w:p>
        </w:tc>
        <w:tc>
          <w:tcPr>
            <w:tcW w:w="1719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top w:val="nil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719" w:type="dxa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  <w:gridSpan w:val="2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3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088" w:type="dxa"/>
            <w:gridSpan w:val="4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 инвестиционного проекта</w:t>
            </w:r>
          </w:p>
        </w:tc>
        <w:tc>
          <w:tcPr>
            <w:tcW w:w="6521" w:type="dxa"/>
            <w:gridSpan w:val="5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8" w:type="dxa"/>
            <w:gridSpan w:val="4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Отношение предполагаемой (предельной) стоимости (в ценах года представления паспорта инвестиционного проекта) или сметной стоимости (по заключению государственной экспертизы) строительства, реконструкции, в том числе с элементами реставрации, объекта капитального строительства к количественным показателям (показателю) результатов реализации инвестиционного проекта, тыс. рублей</w:t>
            </w:r>
            <w:proofErr w:type="gramEnd"/>
          </w:p>
        </w:tc>
        <w:tc>
          <w:tcPr>
            <w:tcW w:w="6521" w:type="dxa"/>
            <w:gridSpan w:val="5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8" w:type="dxa"/>
            <w:gridSpan w:val="4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Отношение предполагаемой (предельной) стоимости (в ценах года представления паспорта инвестиционного проекта) или стоимости приобретения (по отчету об оценке) объекта недвижимого имущества к количественным показателям (показателю) результатов реализации инвестиционного проекта, тыс. рублей</w:t>
            </w:r>
          </w:p>
        </w:tc>
        <w:tc>
          <w:tcPr>
            <w:tcW w:w="6521" w:type="dxa"/>
            <w:gridSpan w:val="5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3609" w:type="dxa"/>
            <w:gridSpan w:val="9"/>
          </w:tcPr>
          <w:p w:rsidR="00965E7F" w:rsidRPr="00DF1664" w:rsidRDefault="00965E7F" w:rsidP="006D01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Оценка стоимости содержания объекта капитального строительства за счет бюджетных средств, тыс. рублей в год</w:t>
            </w: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bottom w:val="single" w:sz="4" w:space="0" w:color="auto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965E7F" w:rsidRPr="00DF1664" w:rsidRDefault="00965E7F" w:rsidP="006D01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в период строительства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7F" w:rsidRPr="00DF1664" w:rsidTr="00C62406">
        <w:trPr>
          <w:gridBefore w:val="1"/>
          <w:gridAfter w:val="1"/>
          <w:wBefore w:w="142" w:type="dxa"/>
          <w:wAfter w:w="590" w:type="dxa"/>
        </w:trPr>
        <w:tc>
          <w:tcPr>
            <w:tcW w:w="850" w:type="dxa"/>
            <w:tcBorders>
              <w:bottom w:val="single" w:sz="4" w:space="0" w:color="auto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965E7F" w:rsidRPr="00DF1664" w:rsidRDefault="00965E7F" w:rsidP="006D01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после ввода в эксплуатацию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65E7F" w:rsidRPr="00DF1664" w:rsidRDefault="00965E7F" w:rsidP="0096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406" w:rsidRPr="006D01B5" w:rsidTr="00C62406">
        <w:tblPrEx>
          <w:tblBorders>
            <w:insideH w:val="nil"/>
          </w:tblBorders>
        </w:tblPrEx>
        <w:trPr>
          <w:gridBefore w:val="1"/>
          <w:gridAfter w:val="1"/>
          <w:wBefore w:w="142" w:type="dxa"/>
          <w:wAfter w:w="590" w:type="dxa"/>
        </w:trPr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1CF" w:rsidRPr="006D01B5" w:rsidRDefault="00A321CF" w:rsidP="0096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E7F" w:rsidRPr="006D01B5" w:rsidRDefault="00965E7F" w:rsidP="00965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1B5">
              <w:rPr>
                <w:rFonts w:ascii="Times New Roman" w:hAnsi="Times New Roman" w:cs="Times New Roman"/>
                <w:sz w:val="24"/>
                <w:szCs w:val="24"/>
              </w:rPr>
              <w:t xml:space="preserve">*В ценах года расчета сметной стоимости, указанного в </w:t>
            </w:r>
            <w:hyperlink w:anchor="P798" w:history="1">
              <w:r w:rsidRPr="006D01B5">
                <w:rPr>
                  <w:rFonts w:ascii="Times New Roman" w:hAnsi="Times New Roman" w:cs="Times New Roman"/>
                  <w:sz w:val="24"/>
                  <w:szCs w:val="24"/>
                </w:rPr>
                <w:t>пункте 14</w:t>
              </w:r>
            </w:hyperlink>
            <w:r w:rsidRPr="006D01B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паспорта инвестиционного проекта (по заключению государственной экспертизы), для предполагаемой (предельной) стоимости строительства - в ценах года предоставления настоящего паспорта инвестиционного проекта</w:t>
            </w:r>
          </w:p>
        </w:tc>
      </w:tr>
      <w:tr w:rsidR="00C62406" w:rsidRPr="00BA5A7A" w:rsidTr="00C624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4"/>
        </w:trPr>
        <w:tc>
          <w:tcPr>
            <w:tcW w:w="513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406" w:rsidRPr="006D01B5" w:rsidRDefault="006D01B5" w:rsidP="006D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 заявителя (уполномоченное им должностное лицо) </w:t>
            </w:r>
          </w:p>
        </w:tc>
        <w:tc>
          <w:tcPr>
            <w:tcW w:w="37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</w:t>
            </w:r>
          </w:p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(подпись)     </w:t>
            </w:r>
          </w:p>
        </w:tc>
        <w:tc>
          <w:tcPr>
            <w:tcW w:w="625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 xml:space="preserve">              (фамилия, имя, отчество)</w:t>
            </w:r>
          </w:p>
        </w:tc>
      </w:tr>
      <w:tr w:rsidR="00C62406" w:rsidRPr="00DF1664" w:rsidTr="00C624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13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406" w:rsidRPr="00BA5A7A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BA5A7A" w:rsidRPr="00535348" w:rsidRDefault="00BA5A7A" w:rsidP="00BA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Pr="00535348">
              <w:rPr>
                <w:rFonts w:ascii="Times New Roman" w:hAnsi="Times New Roman" w:cs="Times New Roman"/>
                <w:sz w:val="28"/>
                <w:szCs w:val="28"/>
              </w:rPr>
              <w:t xml:space="preserve">Раменского городского округа Московской области, курирующий </w:t>
            </w:r>
          </w:p>
          <w:p w:rsidR="00C62406" w:rsidRPr="00DF1664" w:rsidRDefault="006D01B5" w:rsidP="0053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348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="00BA5A7A"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(подпись)</w:t>
            </w:r>
          </w:p>
        </w:tc>
        <w:tc>
          <w:tcPr>
            <w:tcW w:w="625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C62406" w:rsidRPr="00DF1664" w:rsidRDefault="00C62406" w:rsidP="006D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66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:rsidR="00965E7F" w:rsidRPr="00DF1664" w:rsidRDefault="00965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1CF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5A7A" w:rsidRDefault="00BA5A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5A7A" w:rsidRPr="00DF1664" w:rsidRDefault="00BA5A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2406" w:rsidRPr="00DF1664" w:rsidRDefault="00C624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2406" w:rsidRDefault="00C624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E3199" w:rsidRDefault="006E3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D01B5" w:rsidRPr="00DF1664" w:rsidRDefault="006D01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1CF" w:rsidRPr="00DF1664" w:rsidRDefault="00A32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C62406" w:rsidRPr="00DF1664" w:rsidRDefault="00C62406" w:rsidP="00C6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к Порядку проведения проверки </w:t>
      </w:r>
    </w:p>
    <w:p w:rsidR="00C62406" w:rsidRPr="00DF1664" w:rsidRDefault="00C62406" w:rsidP="00C6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инвестиционных проектов на предмет</w:t>
      </w:r>
    </w:p>
    <w:p w:rsidR="00C62406" w:rsidRPr="00DF1664" w:rsidRDefault="00C62406" w:rsidP="00C6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</w:p>
    <w:p w:rsidR="00C62406" w:rsidRPr="00DF1664" w:rsidRDefault="00C62406" w:rsidP="00C6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Раменского  </w:t>
      </w:r>
      <w:r w:rsidR="00DF1664" w:rsidRPr="00DF1664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DF1664">
        <w:rPr>
          <w:rFonts w:ascii="Times New Roman" w:hAnsi="Times New Roman" w:cs="Times New Roman"/>
          <w:sz w:val="28"/>
          <w:szCs w:val="28"/>
        </w:rPr>
        <w:t>,</w:t>
      </w:r>
    </w:p>
    <w:p w:rsidR="00C62406" w:rsidRPr="00DF1664" w:rsidRDefault="00C62406" w:rsidP="00C6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F1664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DF1664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4B611A" w:rsidRPr="00DF1664" w:rsidRDefault="004B6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2406" w:rsidRPr="00DF1664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2" w:name="Par937"/>
      <w:bookmarkEnd w:id="32"/>
    </w:p>
    <w:p w:rsidR="00C62406" w:rsidRPr="00DF1664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1664"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C62406" w:rsidRPr="00DF1664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1664">
        <w:rPr>
          <w:rFonts w:ascii="Times New Roman" w:hAnsi="Times New Roman" w:cs="Times New Roman"/>
          <w:b w:val="0"/>
          <w:sz w:val="28"/>
          <w:szCs w:val="28"/>
        </w:rPr>
        <w:t>ДЛЯ ОБОСНОВАНИЯ ЭКОНОМИЧЕСКОЙ ЦЕЛЕСООБРАЗНОСТИ, ОБЪЕМА</w:t>
      </w:r>
    </w:p>
    <w:p w:rsidR="00C62406" w:rsidRPr="00DF1664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1664">
        <w:rPr>
          <w:rFonts w:ascii="Times New Roman" w:hAnsi="Times New Roman" w:cs="Times New Roman"/>
          <w:b w:val="0"/>
          <w:sz w:val="28"/>
          <w:szCs w:val="28"/>
        </w:rPr>
        <w:t>И СРОКОВ СТРОИТЕЛЬСТВА, РЕКОНСТРУКЦИИ, В ТОМ ЧИСЛЕ</w:t>
      </w:r>
    </w:p>
    <w:p w:rsidR="00C62406" w:rsidRPr="00DF1664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1664">
        <w:rPr>
          <w:rFonts w:ascii="Times New Roman" w:hAnsi="Times New Roman" w:cs="Times New Roman"/>
          <w:b w:val="0"/>
          <w:sz w:val="28"/>
          <w:szCs w:val="28"/>
        </w:rPr>
        <w:t>С ЭЛЕМЕНТАМИ РЕСТАВРАЦИИ, ОБЪЕКТА КАПИТАЛЬНОГО СТРОИТЕЛЬСТВА</w:t>
      </w:r>
    </w:p>
    <w:p w:rsidR="00C62406" w:rsidRPr="00DF1664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1664">
        <w:rPr>
          <w:rFonts w:ascii="Times New Roman" w:hAnsi="Times New Roman" w:cs="Times New Roman"/>
          <w:b w:val="0"/>
          <w:sz w:val="28"/>
          <w:szCs w:val="28"/>
        </w:rPr>
        <w:t>ЛИБО ПРИОБРЕТЕНИЯ ОБЪЕКТА НЕДВИЖИМОГО ИМУЩЕСТВА</w:t>
      </w:r>
    </w:p>
    <w:p w:rsidR="00C62406" w:rsidRPr="00DF1664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DF1664" w:rsidRDefault="00C62406" w:rsidP="00C62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1. Наименование и тип (инфраструктурный, инновационный и другие) инвестиционного проекта.</w:t>
      </w:r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2. Срок реализации инвестиционного проекта.</w:t>
      </w:r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3. Цель и задачи инвестиционного проекта.</w:t>
      </w:r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F1664">
        <w:rPr>
          <w:rFonts w:ascii="Times New Roman" w:hAnsi="Times New Roman" w:cs="Times New Roman"/>
          <w:sz w:val="28"/>
          <w:szCs w:val="28"/>
        </w:rPr>
        <w:t>Краткое описание инвестиционного проекта с обязательным указанием основных технико-экономических характеристик объекта капитального строительства (площадь, строительный объем, мощность, этажность и другое) и (или) основных сведений об объекте недвижимого имущества (вид объекта, кадастровый номер и дата его присвоения, местоположение, площадь, протяженность, объем, высота, площадь застройки, этажность, год ввода в эксплуатацию и другое).</w:t>
      </w:r>
      <w:proofErr w:type="gramEnd"/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5. Предложения заявителя по источникам и объемам финансирования инвестиционного проекта по годам его реализации, включая расчет и обоснование предельных объемов денежных средств на выполнение работ на весь период строительства, реконструкции, в том числе с элементами реставрации, объектов капитального строительства до ввода объектов в эксплуатацию, а также по объектам недвижимого имущества.</w:t>
      </w:r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 xml:space="preserve">6. Обоснование </w:t>
      </w:r>
      <w:proofErr w:type="gramStart"/>
      <w:r w:rsidRPr="00DF1664">
        <w:rPr>
          <w:rFonts w:ascii="Times New Roman" w:hAnsi="Times New Roman" w:cs="Times New Roman"/>
          <w:sz w:val="28"/>
          <w:szCs w:val="28"/>
        </w:rPr>
        <w:t xml:space="preserve">необходимости привлечения средств бюджета </w:t>
      </w:r>
      <w:r w:rsidR="00BB3C84" w:rsidRPr="00DF1664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DF1664" w:rsidRPr="00DF1664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proofErr w:type="gramEnd"/>
      <w:r w:rsidR="00DF1664" w:rsidRPr="00DF1664">
        <w:rPr>
          <w:rFonts w:ascii="Times New Roman" w:hAnsi="Times New Roman" w:cs="Times New Roman"/>
          <w:sz w:val="28"/>
          <w:szCs w:val="28"/>
        </w:rPr>
        <w:t xml:space="preserve"> </w:t>
      </w:r>
      <w:r w:rsidRPr="00DF1664">
        <w:rPr>
          <w:rFonts w:ascii="Times New Roman" w:hAnsi="Times New Roman" w:cs="Times New Roman"/>
          <w:sz w:val="28"/>
          <w:szCs w:val="28"/>
        </w:rPr>
        <w:t>для реализации инвестиционного проекта.</w:t>
      </w:r>
    </w:p>
    <w:p w:rsidR="00C62406" w:rsidRPr="00332168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DF1664">
        <w:rPr>
          <w:rFonts w:ascii="Times New Roman" w:hAnsi="Times New Roman" w:cs="Times New Roman"/>
          <w:sz w:val="28"/>
          <w:szCs w:val="28"/>
        </w:rPr>
        <w:t>Обоснование потребности в услугах (продукции), создаваемых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</w:t>
      </w:r>
      <w:r w:rsidRPr="006E3199">
        <w:rPr>
          <w:rFonts w:ascii="Times New Roman" w:hAnsi="Times New Roman" w:cs="Times New Roman"/>
          <w:sz w:val="28"/>
          <w:szCs w:val="28"/>
        </w:rPr>
        <w:t xml:space="preserve">объекта недвижимого имущества) (заявитель представляет информацию о нормативной, фактической потребности в производимой продукции (работах и </w:t>
      </w:r>
      <w:r w:rsidRPr="00332168">
        <w:rPr>
          <w:rFonts w:ascii="Times New Roman" w:hAnsi="Times New Roman" w:cs="Times New Roman"/>
          <w:sz w:val="28"/>
          <w:szCs w:val="28"/>
        </w:rPr>
        <w:t xml:space="preserve">услугах), а также сведения об обеспеченности </w:t>
      </w:r>
      <w:r w:rsidR="009A41DC" w:rsidRPr="00332168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9A120C" w:rsidRPr="00332168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9A41DC" w:rsidRPr="00332168">
        <w:rPr>
          <w:rFonts w:ascii="Times New Roman" w:hAnsi="Times New Roman" w:cs="Times New Roman"/>
          <w:sz w:val="28"/>
          <w:szCs w:val="28"/>
        </w:rPr>
        <w:t xml:space="preserve"> </w:t>
      </w:r>
      <w:r w:rsidRPr="00332168">
        <w:rPr>
          <w:rFonts w:ascii="Times New Roman" w:hAnsi="Times New Roman" w:cs="Times New Roman"/>
          <w:sz w:val="28"/>
          <w:szCs w:val="28"/>
        </w:rPr>
        <w:t xml:space="preserve"> (при формировании собственности </w:t>
      </w:r>
      <w:r w:rsidR="009A41DC" w:rsidRPr="00332168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9A120C" w:rsidRPr="00332168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332168">
        <w:rPr>
          <w:rFonts w:ascii="Times New Roman" w:hAnsi="Times New Roman" w:cs="Times New Roman"/>
          <w:sz w:val="28"/>
          <w:szCs w:val="28"/>
        </w:rPr>
        <w:t>) соответствующей продукцией (работами, услугами).</w:t>
      </w:r>
      <w:proofErr w:type="gramEnd"/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168">
        <w:rPr>
          <w:rFonts w:ascii="Times New Roman" w:hAnsi="Times New Roman" w:cs="Times New Roman"/>
          <w:sz w:val="28"/>
          <w:szCs w:val="28"/>
        </w:rPr>
        <w:t>8. Обоснование планируемого обеспечения создаваемого (реконструируемого) объекта</w:t>
      </w:r>
      <w:r w:rsidRPr="00DF166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(объекта недвижимого имущества) инженерной инфраструктурой в объемах, достаточных для реализации инвестиционного проекта.</w:t>
      </w:r>
    </w:p>
    <w:p w:rsidR="00C62406" w:rsidRPr="00DF1664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664">
        <w:rPr>
          <w:rFonts w:ascii="Times New Roman" w:hAnsi="Times New Roman" w:cs="Times New Roman"/>
          <w:sz w:val="28"/>
          <w:szCs w:val="28"/>
        </w:rPr>
        <w:t>9. 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случае их использования.</w:t>
      </w:r>
    </w:p>
    <w:p w:rsidR="00C62406" w:rsidRPr="00DF1664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1DC" w:rsidRDefault="009A41D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01B5" w:rsidRDefault="006D01B5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A7A" w:rsidRDefault="00BA5A7A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423" w:rsidRDefault="007A6423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6E3199" w:rsidRDefault="00C62406" w:rsidP="00C6240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A6423" w:rsidRPr="006E3199" w:rsidRDefault="007A6423" w:rsidP="007A6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3" w:name="P953"/>
      <w:bookmarkEnd w:id="33"/>
      <w:r w:rsidRPr="006E3199">
        <w:rPr>
          <w:rFonts w:ascii="Times New Roman" w:hAnsi="Times New Roman" w:cs="Times New Roman"/>
          <w:sz w:val="28"/>
          <w:szCs w:val="28"/>
        </w:rPr>
        <w:t xml:space="preserve">к Порядку проведения проверки </w:t>
      </w:r>
    </w:p>
    <w:p w:rsidR="007A6423" w:rsidRPr="006E3199" w:rsidRDefault="007A6423" w:rsidP="007A6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инвестиционных проектов на предмет</w:t>
      </w:r>
    </w:p>
    <w:p w:rsidR="007A6423" w:rsidRPr="006E3199" w:rsidRDefault="007A6423" w:rsidP="007A6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3199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</w:p>
    <w:p w:rsidR="007A6423" w:rsidRPr="008275DC" w:rsidRDefault="007A6423" w:rsidP="007A6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Раменского 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8275DC">
        <w:rPr>
          <w:rFonts w:ascii="Times New Roman" w:hAnsi="Times New Roman" w:cs="Times New Roman"/>
          <w:sz w:val="28"/>
          <w:szCs w:val="28"/>
        </w:rPr>
        <w:t>,</w:t>
      </w:r>
    </w:p>
    <w:p w:rsidR="007A6423" w:rsidRPr="008275DC" w:rsidRDefault="007A6423" w:rsidP="007A6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275DC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8275DC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C62406" w:rsidRPr="008275DC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75DC">
        <w:rPr>
          <w:rFonts w:ascii="Times New Roman" w:hAnsi="Times New Roman" w:cs="Times New Roman"/>
          <w:b w:val="0"/>
          <w:sz w:val="28"/>
          <w:szCs w:val="28"/>
        </w:rPr>
        <w:t>ИНФОРМАЦИЯ,</w:t>
      </w:r>
    </w:p>
    <w:p w:rsidR="00C62406" w:rsidRPr="008275DC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275DC">
        <w:rPr>
          <w:rFonts w:ascii="Times New Roman" w:hAnsi="Times New Roman" w:cs="Times New Roman"/>
          <w:b w:val="0"/>
          <w:sz w:val="28"/>
          <w:szCs w:val="28"/>
        </w:rPr>
        <w:t>СОДЕРЖАЩАЯСЯ</w:t>
      </w:r>
      <w:proofErr w:type="gramEnd"/>
      <w:r w:rsidRPr="008275DC">
        <w:rPr>
          <w:rFonts w:ascii="Times New Roman" w:hAnsi="Times New Roman" w:cs="Times New Roman"/>
          <w:b w:val="0"/>
          <w:sz w:val="28"/>
          <w:szCs w:val="28"/>
        </w:rPr>
        <w:t xml:space="preserve"> В ЗАДАНИИ НА ПРОЕКТИРОВАНИЕ СТРОИТЕЛЬСТВА,</w:t>
      </w:r>
    </w:p>
    <w:p w:rsidR="00C62406" w:rsidRPr="008275DC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75DC">
        <w:rPr>
          <w:rFonts w:ascii="Times New Roman" w:hAnsi="Times New Roman" w:cs="Times New Roman"/>
          <w:b w:val="0"/>
          <w:sz w:val="28"/>
          <w:szCs w:val="28"/>
        </w:rPr>
        <w:t>РЕКОНСТРУКЦИИ, В ТОМ ЧИСЛЕ С ЭЛЕМЕНТАМИ РЕСТАВРАЦИИ, ОБЪЕКТА</w:t>
      </w:r>
    </w:p>
    <w:p w:rsidR="00C62406" w:rsidRPr="008275DC" w:rsidRDefault="00C62406" w:rsidP="00C62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75DC">
        <w:rPr>
          <w:rFonts w:ascii="Times New Roman" w:hAnsi="Times New Roman" w:cs="Times New Roman"/>
          <w:b w:val="0"/>
          <w:sz w:val="28"/>
          <w:szCs w:val="28"/>
        </w:rPr>
        <w:t>КАПИТАЛЬНОГО СТРОИТЕЛЬСТВА</w:t>
      </w:r>
    </w:p>
    <w:p w:rsidR="00C62406" w:rsidRPr="008275DC" w:rsidRDefault="00C62406" w:rsidP="006D4FD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694"/>
      </w:tblGrid>
      <w:tr w:rsidR="006D4FDD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D4FDD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Новое строительство.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Реконструкция, в том числе с элементами реставрации</w:t>
            </w:r>
          </w:p>
        </w:tc>
      </w:tr>
      <w:tr w:rsidR="006D4FDD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Наименование нового объекта.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Наименование реконструируемого объекта указывается в соответствии с наименованием в Едином государственном реестре недвижимости</w:t>
            </w:r>
          </w:p>
        </w:tc>
      </w:tr>
      <w:tr w:rsidR="006D4FDD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Основание для проектирования</w:t>
            </w:r>
          </w:p>
        </w:tc>
        <w:tc>
          <w:tcPr>
            <w:tcW w:w="10694" w:type="dxa"/>
          </w:tcPr>
          <w:p w:rsidR="006E3199" w:rsidRPr="008275DC" w:rsidRDefault="006E3199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Национальны</w:t>
            </w:r>
            <w:r w:rsidR="008275DC" w:rsidRPr="008275D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 (федеральны</w:t>
            </w:r>
            <w:r w:rsidR="008275DC" w:rsidRPr="008275D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) проект  </w:t>
            </w:r>
          </w:p>
          <w:p w:rsidR="00BA5A7A" w:rsidRPr="008275DC" w:rsidRDefault="00BA5A7A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Российской Федерации.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Московской области.</w:t>
            </w:r>
          </w:p>
          <w:p w:rsidR="00C62406" w:rsidRPr="008275DC" w:rsidRDefault="006D4FDD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Муниципальная п</w:t>
            </w:r>
            <w:r w:rsidR="00C62406"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(подпрограмма) Раменского </w:t>
            </w:r>
            <w:r w:rsidR="00DF1664" w:rsidRPr="008275DC">
              <w:rPr>
                <w:rFonts w:ascii="Times New Roman" w:hAnsi="Times New Roman" w:cs="Times New Roman"/>
                <w:sz w:val="28"/>
                <w:szCs w:val="28"/>
              </w:rPr>
              <w:t>городского округа Московской области</w:t>
            </w:r>
            <w:r w:rsidR="00C62406" w:rsidRPr="00827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исполнительных органов государственной власти Московской области или </w:t>
            </w:r>
            <w:r w:rsidRPr="006D3CE5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их полномочиями.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Решение застройщика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Федеральный бюджет.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Бюджет Московской области.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  <w:r w:rsidR="006D4FDD"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 Раменского </w:t>
            </w:r>
            <w:r w:rsidR="00DF1664" w:rsidRPr="008275DC">
              <w:rPr>
                <w:rFonts w:ascii="Times New Roman" w:hAnsi="Times New Roman" w:cs="Times New Roman"/>
                <w:sz w:val="28"/>
                <w:szCs w:val="28"/>
              </w:rPr>
              <w:t>городского округа Московской области</w:t>
            </w: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  <w:r w:rsidR="007A6423" w:rsidRPr="00827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Сроки и этапы строительства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Указать период строительства, реконструкции, в том числе с элементами реставрации объекта капитального строительства.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Указать периоды этапов строительства, реконструкции, в том числе с элементами реставрации объекта капитального строительства.</w:t>
            </w:r>
          </w:p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Указать возможность подготовки проектной документации применительно к отдельным этапам строительства, реконструкции, в том числе с элементами реставрации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Основные технико-экономические показатели объекта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Краткое описание объекта проектирования с указанием его основных показателей, которые необходимо получить в процессе проектирования (сметная (предельная) стоимость, этажность, площадь застройки, общая площадь объекта, вместимость, пропускная способность, расчетная производительность и т.д.)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по подключению объекта к сетям инженерно-технического обеспечения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Указать сведения о технических условиях для подключения к сетям инженерно-технического обеспечения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по технической эксплуатации и техническому обслуживанию объекта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Указать виды работ и их периодичность, направленных на содержание объектов, их инженерных систем и технических сре</w:t>
            </w:r>
            <w:proofErr w:type="gramStart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дств в т</w:t>
            </w:r>
            <w:proofErr w:type="gramEnd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ехнически исправном состоянии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 к конструктивным решениям и </w:t>
            </w:r>
            <w:r w:rsidRPr="00827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 несущих конструкций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Указать требования по конструктивным решениям стен, покрытия (крыши), перекрытий, ферм, балок и т.д.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инженерному и технологическому оборудованию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Дать указания по применению и описанию систем отопления, вентиляции, водопровода, канализации, электрических сетей, внешних инженерных сетей</w:t>
            </w:r>
          </w:p>
        </w:tc>
      </w:tr>
      <w:tr w:rsidR="00C62406" w:rsidRPr="008275DC" w:rsidTr="006D4FDD">
        <w:tc>
          <w:tcPr>
            <w:tcW w:w="62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8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Дополнительные данные</w:t>
            </w:r>
          </w:p>
        </w:tc>
        <w:tc>
          <w:tcPr>
            <w:tcW w:w="10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Указать требования к защитным сооружениям, прочие условия</w:t>
            </w:r>
          </w:p>
        </w:tc>
      </w:tr>
    </w:tbl>
    <w:p w:rsidR="00C62406" w:rsidRP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Default="004E485C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C62406" w:rsidP="00C6240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4E485C" w:rsidRPr="008275DC" w:rsidRDefault="004E485C" w:rsidP="004E4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к Порядку проведения проверки </w:t>
      </w:r>
    </w:p>
    <w:p w:rsidR="004E485C" w:rsidRPr="008275DC" w:rsidRDefault="004E485C" w:rsidP="004E4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инвестиционных проектов на предмет</w:t>
      </w:r>
    </w:p>
    <w:p w:rsidR="004E485C" w:rsidRPr="008275DC" w:rsidRDefault="004E485C" w:rsidP="004E4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</w:p>
    <w:p w:rsidR="004E485C" w:rsidRPr="008275DC" w:rsidRDefault="004E485C" w:rsidP="004E4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Раменского 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8275DC">
        <w:rPr>
          <w:rFonts w:ascii="Times New Roman" w:hAnsi="Times New Roman" w:cs="Times New Roman"/>
          <w:sz w:val="28"/>
          <w:szCs w:val="28"/>
        </w:rPr>
        <w:t>,</w:t>
      </w:r>
    </w:p>
    <w:p w:rsidR="004E485C" w:rsidRPr="008275DC" w:rsidRDefault="004E485C" w:rsidP="004E4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275DC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8275DC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C62406" w:rsidRPr="008275DC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Pr="008275DC" w:rsidRDefault="004E485C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P1018"/>
      <w:bookmarkEnd w:id="34"/>
    </w:p>
    <w:p w:rsidR="00C62406" w:rsidRPr="008275DC" w:rsidRDefault="00C62406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СВЕДЕНИЯ И КОЛИЧЕСТВЕННЫЕ ПОКАЗАТЕЛИ РЕЗУЛЬТАТОВ</w:t>
      </w:r>
    </w:p>
    <w:p w:rsidR="00C62406" w:rsidRPr="008275DC" w:rsidRDefault="004E485C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РЕАЛИЗАЦИИ ПРОЕКТА-АНАЛОГА ИЛИ ПРОЕКТА СТРОИТЕЛЬСТВА</w:t>
      </w:r>
    </w:p>
    <w:p w:rsidR="00C62406" w:rsidRPr="008275DC" w:rsidRDefault="004E485C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СООТВЕТСТВУЮЩЕГО ВИДА ОБЪЕКТА КАПИТАЛЬНОГО СТРОИТЕЛЬСТВА</w:t>
      </w:r>
    </w:p>
    <w:p w:rsidR="00C62406" w:rsidRPr="008275DC" w:rsidRDefault="004E485C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АНАЛОГИЧНОЙ МОЩНОСТИ</w:t>
      </w:r>
    </w:p>
    <w:p w:rsidR="00C62406" w:rsidRPr="008275DC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Наименование проекта-аналога _____________________</w:t>
      </w:r>
      <w:r w:rsidR="004E485C" w:rsidRPr="008275DC">
        <w:rPr>
          <w:rFonts w:ascii="Times New Roman" w:hAnsi="Times New Roman" w:cs="Times New Roman"/>
          <w:sz w:val="28"/>
          <w:szCs w:val="28"/>
        </w:rPr>
        <w:t>__</w:t>
      </w:r>
      <w:r w:rsidRPr="008275D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Срок реализации ________________________________</w:t>
      </w:r>
      <w:r w:rsidR="004E485C" w:rsidRPr="008275DC">
        <w:rPr>
          <w:rFonts w:ascii="Times New Roman" w:hAnsi="Times New Roman" w:cs="Times New Roman"/>
          <w:sz w:val="28"/>
          <w:szCs w:val="28"/>
        </w:rPr>
        <w:t>____________________</w:t>
      </w:r>
      <w:r w:rsidRPr="008275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Месторасположение объекта ________________</w:t>
      </w:r>
      <w:r w:rsidR="004E485C" w:rsidRPr="008275DC">
        <w:rPr>
          <w:rFonts w:ascii="Times New Roman" w:hAnsi="Times New Roman" w:cs="Times New Roman"/>
          <w:sz w:val="28"/>
          <w:szCs w:val="28"/>
        </w:rPr>
        <w:t>____________________</w:t>
      </w:r>
      <w:r w:rsidRPr="008275D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Форма  реализации  инвестиционного проекта (строительство, реконструкция, в</w:t>
      </w:r>
      <w:r w:rsidR="00DF1664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том  числе  с  элементами  реставрации, объекта капитального строительства,</w:t>
      </w:r>
      <w:r w:rsidR="004E485C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приобретение объекта недвижимого имущества) _______________________________</w:t>
      </w:r>
      <w:r w:rsidR="004E485C" w:rsidRPr="008275D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Реквизиты  заключения  государственной  экспертизы проектной документации и</w:t>
      </w:r>
      <w:r w:rsidR="004E485C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результатов инженерных изысканий и (при наличии) заключения государственной</w:t>
      </w:r>
      <w:r w:rsidR="004E485C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экспертизы о проверке достоверности определения сметной стоимости _______</w:t>
      </w:r>
      <w:r w:rsidR="004E485C" w:rsidRPr="008275D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8275DC">
        <w:rPr>
          <w:rFonts w:ascii="Times New Roman" w:hAnsi="Times New Roman" w:cs="Times New Roman"/>
          <w:sz w:val="28"/>
          <w:szCs w:val="28"/>
        </w:rPr>
        <w:t>__</w:t>
      </w:r>
    </w:p>
    <w:p w:rsidR="00C62406" w:rsidRPr="008275DC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85C" w:rsidRPr="008275DC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E485C" w:rsidRPr="008275DC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E485C" w:rsidRPr="008275DC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E485C" w:rsidRPr="004D246F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color w:val="0000CC"/>
          <w:sz w:val="28"/>
          <w:szCs w:val="28"/>
        </w:rPr>
      </w:pPr>
    </w:p>
    <w:p w:rsidR="004E485C" w:rsidRPr="004D246F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color w:val="0000CC"/>
          <w:sz w:val="28"/>
          <w:szCs w:val="28"/>
        </w:rPr>
      </w:pPr>
    </w:p>
    <w:p w:rsidR="004E485C" w:rsidRPr="004D246F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color w:val="0000CC"/>
          <w:sz w:val="28"/>
          <w:szCs w:val="28"/>
        </w:rPr>
      </w:pPr>
    </w:p>
    <w:p w:rsidR="004E485C" w:rsidRPr="004D246F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color w:val="0000CC"/>
          <w:sz w:val="28"/>
          <w:szCs w:val="28"/>
        </w:rPr>
      </w:pPr>
    </w:p>
    <w:p w:rsidR="004E485C" w:rsidRPr="004D246F" w:rsidRDefault="004E485C" w:rsidP="00C62406">
      <w:pPr>
        <w:pStyle w:val="ConsPlusNormal"/>
        <w:jc w:val="right"/>
        <w:outlineLvl w:val="2"/>
        <w:rPr>
          <w:rFonts w:ascii="Times New Roman" w:hAnsi="Times New Roman" w:cs="Times New Roman"/>
          <w:color w:val="0000CC"/>
          <w:sz w:val="28"/>
          <w:szCs w:val="28"/>
        </w:rPr>
      </w:pPr>
    </w:p>
    <w:p w:rsidR="008275DC" w:rsidRDefault="008275DC" w:rsidP="00C62406">
      <w:pPr>
        <w:pStyle w:val="ConsPlusNormal"/>
        <w:jc w:val="right"/>
        <w:outlineLvl w:val="2"/>
        <w:rPr>
          <w:rFonts w:ascii="Times New Roman" w:hAnsi="Times New Roman" w:cs="Times New Roman"/>
          <w:color w:val="0000CC"/>
          <w:sz w:val="28"/>
          <w:szCs w:val="28"/>
        </w:rPr>
      </w:pPr>
    </w:p>
    <w:p w:rsidR="00C62406" w:rsidRPr="008275DC" w:rsidRDefault="00C62406" w:rsidP="00C6240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C62406" w:rsidRPr="008275DC" w:rsidRDefault="00BB3C84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СМЕТНАЯ СТОИМОСТЬ И КОЛИЧЕСТВЕННЫЕ ПОКАЗАТЕЛИ</w:t>
      </w:r>
    </w:p>
    <w:p w:rsidR="00C62406" w:rsidRPr="008275DC" w:rsidRDefault="00BB3C84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РЕЗУЛЬТАТОВ РЕАЛИЗАЦИИ ПРОЕКТА-АНАЛОГА</w:t>
      </w: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2694"/>
        <w:gridCol w:w="5670"/>
      </w:tblGrid>
      <w:tr w:rsidR="004D246F" w:rsidRPr="008275DC" w:rsidTr="00BB3C84"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проекту-аналогу</w:t>
            </w: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проекту </w:t>
            </w:r>
            <w:proofErr w:type="gramStart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строительства соответствующего вида объекта капитального строительства аналогичной мощности</w:t>
            </w:r>
            <w:proofErr w:type="gramEnd"/>
          </w:p>
        </w:tc>
      </w:tr>
      <w:tr w:rsidR="004D246F" w:rsidRPr="008275DC" w:rsidTr="00BB3C84">
        <w:tc>
          <w:tcPr>
            <w:tcW w:w="15027" w:type="dxa"/>
            <w:gridSpan w:val="4"/>
          </w:tcPr>
          <w:p w:rsidR="00C62406" w:rsidRPr="008275DC" w:rsidRDefault="00C62406" w:rsidP="004E485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1. Сметная стоимость проекта-аналога или проекта </w:t>
            </w:r>
            <w:proofErr w:type="gramStart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строительства соответствующего вида объекта капитального строительства аналогичной мощности</w:t>
            </w:r>
            <w:proofErr w:type="gramEnd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 по заключению государственной экспертизы (с указанием года ее получения) в ценах года расчета сметной стоимости планируемого объекта капитального строительства, реализуемого в рамках инвестиционного проекта, представляемого для проведения оценки эффективности (с указанием года ее определения)</w:t>
            </w:r>
          </w:p>
        </w:tc>
      </w:tr>
      <w:tr w:rsidR="004D246F" w:rsidRPr="008275DC" w:rsidTr="00BB3C84">
        <w:trPr>
          <w:trHeight w:val="237"/>
        </w:trPr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5C" w:rsidRPr="008275DC" w:rsidTr="00BB3C84">
        <w:trPr>
          <w:trHeight w:val="542"/>
        </w:trPr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из них: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5C" w:rsidRPr="008275DC" w:rsidTr="00BB3C84"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дорогостоящие работы и материалы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5C" w:rsidRPr="008275DC" w:rsidTr="00BB3C84">
        <w:trPr>
          <w:trHeight w:val="496"/>
        </w:trPr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Приобретение машин и оборудования, из них: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5C" w:rsidRPr="008275DC" w:rsidTr="00BB3C84"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дорогостоящие машины и оборудование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5C" w:rsidRPr="008275DC" w:rsidTr="00BB3C84"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5C" w:rsidRPr="008275DC" w:rsidTr="00BB3C84">
        <w:tc>
          <w:tcPr>
            <w:tcW w:w="15027" w:type="dxa"/>
            <w:gridSpan w:val="4"/>
          </w:tcPr>
          <w:p w:rsidR="00C62406" w:rsidRPr="008275DC" w:rsidRDefault="00C62406" w:rsidP="004E485C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275DC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Количественные показатели реализации проекта-аналога или проекта </w:t>
            </w:r>
            <w:proofErr w:type="gramStart"/>
            <w:r w:rsidRPr="008275DC">
              <w:rPr>
                <w:rFonts w:ascii="Times New Roman" w:hAnsi="Times New Roman" w:cs="Times New Roman"/>
                <w:sz w:val="28"/>
                <w:szCs w:val="28"/>
              </w:rPr>
              <w:t>строительства соответствующего вида объекта капитального строительства аналогичной мощности</w:t>
            </w:r>
            <w:proofErr w:type="gramEnd"/>
          </w:p>
        </w:tc>
      </w:tr>
      <w:tr w:rsidR="004E485C" w:rsidRPr="008275DC" w:rsidTr="00BB3C84">
        <w:trPr>
          <w:trHeight w:val="229"/>
        </w:trPr>
        <w:tc>
          <w:tcPr>
            <w:tcW w:w="4962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62406" w:rsidRPr="008275DC" w:rsidRDefault="00C62406" w:rsidP="006D4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5DC" w:rsidRDefault="008275DC" w:rsidP="00C6240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75DC" w:rsidRDefault="008275DC" w:rsidP="00C6240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C62406" w:rsidP="00C6240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4D246F" w:rsidRPr="008275DC" w:rsidRDefault="004D246F" w:rsidP="004D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к Порядку проведения проверки </w:t>
      </w:r>
    </w:p>
    <w:p w:rsidR="004D246F" w:rsidRPr="008275DC" w:rsidRDefault="004D246F" w:rsidP="004D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инвестиционных проектов на предмет</w:t>
      </w:r>
    </w:p>
    <w:p w:rsidR="004D246F" w:rsidRPr="008275DC" w:rsidRDefault="004D246F" w:rsidP="004D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</w:p>
    <w:p w:rsidR="004D246F" w:rsidRPr="008275DC" w:rsidRDefault="004D246F" w:rsidP="004D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Раменского 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8275DC">
        <w:rPr>
          <w:rFonts w:ascii="Times New Roman" w:hAnsi="Times New Roman" w:cs="Times New Roman"/>
          <w:sz w:val="28"/>
          <w:szCs w:val="28"/>
        </w:rPr>
        <w:t>,</w:t>
      </w:r>
    </w:p>
    <w:p w:rsidR="004D246F" w:rsidRPr="008275DC" w:rsidRDefault="004D246F" w:rsidP="004D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275DC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8275DC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</w:p>
    <w:p w:rsidR="00C62406" w:rsidRPr="008275DC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4D246F" w:rsidP="004D246F">
      <w:pPr>
        <w:pStyle w:val="ConsPlusNormal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ФОРМА</w:t>
      </w:r>
    </w:p>
    <w:p w:rsidR="00C62406" w:rsidRPr="008275DC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C62406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P1093"/>
      <w:bookmarkEnd w:id="35"/>
      <w:r w:rsidRPr="008275DC">
        <w:rPr>
          <w:rFonts w:ascii="Times New Roman" w:hAnsi="Times New Roman" w:cs="Times New Roman"/>
          <w:sz w:val="28"/>
          <w:szCs w:val="28"/>
        </w:rPr>
        <w:t>ЗАКЛЮЧЕНИЕ</w:t>
      </w:r>
    </w:p>
    <w:p w:rsidR="00C62406" w:rsidRPr="008275DC" w:rsidRDefault="004D246F" w:rsidP="00C62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О РЕЗУЛЬТАТАХ ПРОВЕРКИ ИНВЕСТИЦИОННОГО ПРОЕКТА НА ПРЕДМЕТ</w:t>
      </w:r>
    </w:p>
    <w:p w:rsidR="00C62406" w:rsidRPr="008275DC" w:rsidRDefault="004D246F" w:rsidP="004D2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БЮДЖЕТА РАМЕНСКОГО 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8275DC">
        <w:rPr>
          <w:rFonts w:ascii="Times New Roman" w:hAnsi="Times New Roman" w:cs="Times New Roman"/>
          <w:sz w:val="28"/>
          <w:szCs w:val="28"/>
        </w:rPr>
        <w:t>, НАПРАВЛЯЕМЫХ НА КАПИТАЛЬНЫЕ ВЛОЖЕНИЯ</w:t>
      </w:r>
    </w:p>
    <w:p w:rsidR="00C62406" w:rsidRPr="008275DC" w:rsidRDefault="00C62406" w:rsidP="00C6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C62406" w:rsidP="00406D74">
      <w:pPr>
        <w:ind w:right="-9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3" w:history="1">
        <w:r w:rsidRPr="008275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="00110393" w:rsidRPr="008275DC"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  <w:r w:rsidR="009A120C" w:rsidRPr="008275DC">
        <w:rPr>
          <w:rFonts w:ascii="Times New Roman" w:hAnsi="Times New Roman" w:cs="Times New Roman"/>
          <w:sz w:val="28"/>
          <w:szCs w:val="28"/>
        </w:rPr>
        <w:t xml:space="preserve">городского округа Московской области </w:t>
      </w:r>
      <w:r w:rsidR="00110393" w:rsidRPr="008275DC">
        <w:rPr>
          <w:rFonts w:ascii="Times New Roman" w:hAnsi="Times New Roman" w:cs="Times New Roman"/>
          <w:sz w:val="28"/>
          <w:szCs w:val="28"/>
        </w:rPr>
        <w:t>от _____№ _______________</w:t>
      </w:r>
      <w:r w:rsidR="00406D74" w:rsidRPr="008275DC">
        <w:rPr>
          <w:rFonts w:ascii="Times New Roman" w:hAnsi="Times New Roman" w:cs="Times New Roman"/>
          <w:sz w:val="28"/>
          <w:szCs w:val="28"/>
        </w:rPr>
        <w:t xml:space="preserve">  «Об утверждении Порядка проведения проверки инвестиционных проектов на предмет </w:t>
      </w:r>
      <w:proofErr w:type="gramStart"/>
      <w:r w:rsidR="00406D74" w:rsidRPr="008275DC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Раменского городского округа Московской</w:t>
      </w:r>
      <w:proofErr w:type="gramEnd"/>
      <w:r w:rsidR="00406D74" w:rsidRPr="008275DC">
        <w:rPr>
          <w:rFonts w:ascii="Times New Roman" w:hAnsi="Times New Roman" w:cs="Times New Roman"/>
          <w:sz w:val="28"/>
          <w:szCs w:val="28"/>
        </w:rPr>
        <w:t xml:space="preserve"> области, направляемых на капитальные вложения» </w:t>
      </w:r>
      <w:r w:rsidR="00110393" w:rsidRPr="008275DC">
        <w:rPr>
          <w:rFonts w:ascii="Times New Roman" w:hAnsi="Times New Roman" w:cs="Times New Roman"/>
          <w:sz w:val="28"/>
          <w:szCs w:val="28"/>
        </w:rPr>
        <w:t xml:space="preserve"> Отдел по экономике</w:t>
      </w:r>
      <w:r w:rsidRPr="008275DC">
        <w:rPr>
          <w:rFonts w:ascii="Times New Roman" w:hAnsi="Times New Roman" w:cs="Times New Roman"/>
          <w:sz w:val="28"/>
          <w:szCs w:val="28"/>
        </w:rPr>
        <w:t xml:space="preserve"> провел проверку инвестиционного проекта "____________________".</w:t>
      </w:r>
    </w:p>
    <w:p w:rsidR="00C62406" w:rsidRPr="008275DC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1. Сведения об инвестиционном проекте, представленном для проведения проверки на предмет </w:t>
      </w:r>
      <w:proofErr w:type="gramStart"/>
      <w:r w:rsidRPr="008275DC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бюджета </w:t>
      </w:r>
      <w:r w:rsidR="00406D74" w:rsidRPr="008275DC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</w:t>
      </w:r>
      <w:proofErr w:type="gramEnd"/>
      <w:r w:rsidR="00DF1664" w:rsidRPr="008275D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275DC">
        <w:rPr>
          <w:rFonts w:ascii="Times New Roman" w:hAnsi="Times New Roman" w:cs="Times New Roman"/>
          <w:sz w:val="28"/>
          <w:szCs w:val="28"/>
        </w:rPr>
        <w:t>, направляемых на капитальные вложения, согласно паспорту инвестиционного проекта.</w:t>
      </w:r>
    </w:p>
    <w:p w:rsidR="00C62406" w:rsidRPr="008275DC" w:rsidRDefault="00C62406" w:rsidP="00406D7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Наименование инвестиционного проекта: _________________________________________________________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Наименование заявителя: _________________________</w:t>
      </w:r>
      <w:r w:rsidR="00406D74" w:rsidRPr="008275DC">
        <w:rPr>
          <w:rFonts w:ascii="Times New Roman" w:hAnsi="Times New Roman" w:cs="Times New Roman"/>
          <w:sz w:val="28"/>
          <w:szCs w:val="28"/>
        </w:rPr>
        <w:t>________________________</w:t>
      </w:r>
      <w:r w:rsidRPr="008275D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Заявление на проведение проверки инвестиционного проекта от _</w:t>
      </w:r>
      <w:r w:rsidR="00406D74" w:rsidRPr="008275DC">
        <w:rPr>
          <w:rFonts w:ascii="Times New Roman" w:hAnsi="Times New Roman" w:cs="Times New Roman"/>
          <w:sz w:val="28"/>
          <w:szCs w:val="28"/>
        </w:rPr>
        <w:t>______</w:t>
      </w:r>
      <w:r w:rsidRPr="008275DC">
        <w:rPr>
          <w:rFonts w:ascii="Times New Roman" w:hAnsi="Times New Roman" w:cs="Times New Roman"/>
          <w:sz w:val="28"/>
          <w:szCs w:val="28"/>
        </w:rPr>
        <w:t xml:space="preserve">____ N </w:t>
      </w:r>
      <w:r w:rsidR="00406D74" w:rsidRPr="008275DC">
        <w:rPr>
          <w:rFonts w:ascii="Times New Roman" w:hAnsi="Times New Roman" w:cs="Times New Roman"/>
          <w:sz w:val="28"/>
          <w:szCs w:val="28"/>
        </w:rPr>
        <w:t>______________</w:t>
      </w:r>
      <w:r w:rsidRPr="008275DC">
        <w:rPr>
          <w:rFonts w:ascii="Times New Roman" w:hAnsi="Times New Roman" w:cs="Times New Roman"/>
          <w:sz w:val="28"/>
          <w:szCs w:val="28"/>
        </w:rPr>
        <w:t>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фамилия, имя, отчество и должность подписавшего лица</w:t>
      </w:r>
      <w:r w:rsidR="00406D74" w:rsidRPr="008275DC">
        <w:rPr>
          <w:rFonts w:ascii="Times New Roman" w:hAnsi="Times New Roman" w:cs="Times New Roman"/>
          <w:sz w:val="28"/>
          <w:szCs w:val="28"/>
        </w:rPr>
        <w:t>___</w:t>
      </w:r>
      <w:r w:rsidRPr="008275D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Срок реализации инвестиционного проекта: _____</w:t>
      </w:r>
      <w:r w:rsidR="00406D74" w:rsidRPr="008275DC">
        <w:rPr>
          <w:rFonts w:ascii="Times New Roman" w:hAnsi="Times New Roman" w:cs="Times New Roman"/>
          <w:sz w:val="28"/>
          <w:szCs w:val="28"/>
        </w:rPr>
        <w:t>_________________________</w:t>
      </w:r>
      <w:r w:rsidRPr="008275D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Значения    количественных    показателей    (показателя)    реализации</w:t>
      </w:r>
      <w:r w:rsidR="00406D74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инвестиционного проекта с указанием единиц измерения показателей</w:t>
      </w:r>
      <w:r w:rsidR="00406D74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(показателя): _____________________________________________________________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lastRenderedPageBreak/>
        <w:t xml:space="preserve">    Стоимость  инвестиционного проекта (в ценах года представления паспорта</w:t>
      </w:r>
      <w:r w:rsidR="00406D74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инвестиционного проекта): _____________ тыс. рублей.</w:t>
      </w:r>
    </w:p>
    <w:p w:rsidR="00C62406" w:rsidRPr="008275DC" w:rsidRDefault="00C62406" w:rsidP="00C62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2. Оценка </w:t>
      </w:r>
      <w:proofErr w:type="gramStart"/>
      <w:r w:rsidRPr="008275DC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бюджета </w:t>
      </w:r>
      <w:r w:rsidR="00406D74" w:rsidRPr="008275DC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</w:t>
      </w:r>
      <w:proofErr w:type="gramEnd"/>
      <w:r w:rsidR="00DF1664" w:rsidRPr="008275D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275DC">
        <w:rPr>
          <w:rFonts w:ascii="Times New Roman" w:hAnsi="Times New Roman" w:cs="Times New Roman"/>
          <w:sz w:val="28"/>
          <w:szCs w:val="28"/>
        </w:rPr>
        <w:t>, направляемых на капитальные вложения, по инвестиционному проекту:</w:t>
      </w:r>
    </w:p>
    <w:p w:rsidR="00C62406" w:rsidRPr="008275DC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на основе качественных критериев</w:t>
      </w:r>
      <w:proofErr w:type="gramStart"/>
      <w:r w:rsidRPr="008275DC">
        <w:rPr>
          <w:rFonts w:ascii="Times New Roman" w:hAnsi="Times New Roman" w:cs="Times New Roman"/>
          <w:sz w:val="28"/>
          <w:szCs w:val="28"/>
        </w:rPr>
        <w:t>, % _________;</w:t>
      </w:r>
      <w:proofErr w:type="gramEnd"/>
    </w:p>
    <w:p w:rsidR="00C62406" w:rsidRPr="008275DC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на основе количественных критериев</w:t>
      </w:r>
      <w:proofErr w:type="gramStart"/>
      <w:r w:rsidRPr="008275DC">
        <w:rPr>
          <w:rFonts w:ascii="Times New Roman" w:hAnsi="Times New Roman" w:cs="Times New Roman"/>
          <w:sz w:val="28"/>
          <w:szCs w:val="28"/>
        </w:rPr>
        <w:t>, % _______;</w:t>
      </w:r>
      <w:proofErr w:type="gramEnd"/>
    </w:p>
    <w:p w:rsidR="00C62406" w:rsidRPr="008275DC" w:rsidRDefault="00C62406" w:rsidP="00C62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значение интегральной оценки эффективности, % _______.</w:t>
      </w:r>
    </w:p>
    <w:p w:rsidR="00C62406" w:rsidRPr="008275DC" w:rsidRDefault="00C62406" w:rsidP="00BB3C8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3. Заключение о результатах проверки инвестиционного проекта на предмет</w:t>
      </w:r>
      <w:r w:rsidR="00BB3C84" w:rsidRPr="008275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5DC">
        <w:rPr>
          <w:rFonts w:ascii="Times New Roman" w:hAnsi="Times New Roman" w:cs="Times New Roman"/>
          <w:sz w:val="28"/>
          <w:szCs w:val="28"/>
        </w:rPr>
        <w:t xml:space="preserve">эффективности    использования    средств   бюджета   </w:t>
      </w:r>
      <w:r w:rsidR="00E543E9" w:rsidRPr="008275DC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DF1664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</w:t>
      </w:r>
      <w:proofErr w:type="gramEnd"/>
      <w:r w:rsidR="00DF1664" w:rsidRPr="008275D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275DC">
        <w:rPr>
          <w:rFonts w:ascii="Times New Roman" w:hAnsi="Times New Roman" w:cs="Times New Roman"/>
          <w:sz w:val="28"/>
          <w:szCs w:val="28"/>
        </w:rPr>
        <w:t>,</w:t>
      </w:r>
      <w:r w:rsidR="00BB3C84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>направляемых на капитальные вложения: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E543E9" w:rsidRPr="008275DC">
        <w:rPr>
          <w:rFonts w:ascii="Times New Roman" w:hAnsi="Times New Roman" w:cs="Times New Roman"/>
          <w:sz w:val="28"/>
          <w:szCs w:val="28"/>
        </w:rPr>
        <w:t>_____________________</w:t>
      </w:r>
      <w:r w:rsidRPr="008275DC">
        <w:rPr>
          <w:rFonts w:ascii="Times New Roman" w:hAnsi="Times New Roman" w:cs="Times New Roman"/>
          <w:sz w:val="28"/>
          <w:szCs w:val="28"/>
        </w:rPr>
        <w:t>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E543E9" w:rsidRPr="008275DC">
        <w:rPr>
          <w:rFonts w:ascii="Times New Roman" w:hAnsi="Times New Roman" w:cs="Times New Roman"/>
          <w:sz w:val="28"/>
          <w:szCs w:val="28"/>
        </w:rPr>
        <w:t>____________________</w:t>
      </w:r>
      <w:r w:rsidRPr="008275DC">
        <w:rPr>
          <w:rFonts w:ascii="Times New Roman" w:hAnsi="Times New Roman" w:cs="Times New Roman"/>
          <w:sz w:val="28"/>
          <w:szCs w:val="28"/>
        </w:rPr>
        <w:t>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543E9" w:rsidRPr="008275DC">
        <w:rPr>
          <w:rFonts w:ascii="Times New Roman" w:hAnsi="Times New Roman" w:cs="Times New Roman"/>
          <w:sz w:val="28"/>
          <w:szCs w:val="28"/>
        </w:rPr>
        <w:t>__________________</w:t>
      </w:r>
      <w:r w:rsidRPr="008275DC">
        <w:rPr>
          <w:rFonts w:ascii="Times New Roman" w:hAnsi="Times New Roman" w:cs="Times New Roman"/>
          <w:sz w:val="28"/>
          <w:szCs w:val="28"/>
        </w:rPr>
        <w:t>______</w:t>
      </w:r>
    </w:p>
    <w:p w:rsidR="00C62406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E543E9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543E9" w:rsidRPr="008275DC" w:rsidRDefault="00E543E9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9A120C" w:rsidRPr="008275DC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8275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11CA" w:rsidRPr="008275DC" w:rsidRDefault="00E543E9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5DC">
        <w:rPr>
          <w:rFonts w:ascii="Times New Roman" w:hAnsi="Times New Roman" w:cs="Times New Roman"/>
          <w:sz w:val="28"/>
          <w:szCs w:val="28"/>
        </w:rPr>
        <w:t>курирующий</w:t>
      </w:r>
      <w:proofErr w:type="gramEnd"/>
      <w:r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="00BA5A7A" w:rsidRPr="008275DC">
        <w:rPr>
          <w:rFonts w:ascii="Times New Roman" w:hAnsi="Times New Roman" w:cs="Times New Roman"/>
          <w:sz w:val="28"/>
          <w:szCs w:val="28"/>
        </w:rPr>
        <w:t xml:space="preserve">деятельность Отдела по экономике  </w:t>
      </w:r>
    </w:p>
    <w:p w:rsidR="00F711CA" w:rsidRPr="008275DC" w:rsidRDefault="00F711CA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5A7A" w:rsidRPr="008275DC">
        <w:rPr>
          <w:rFonts w:ascii="Times New Roman" w:hAnsi="Times New Roman" w:cs="Times New Roman"/>
          <w:sz w:val="28"/>
          <w:szCs w:val="28"/>
        </w:rPr>
        <w:t xml:space="preserve">  </w:t>
      </w:r>
      <w:r w:rsidRPr="008275DC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E543E9" w:rsidRPr="008275DC" w:rsidRDefault="00F711CA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BA5A7A" w:rsidRPr="008275DC">
        <w:rPr>
          <w:rFonts w:ascii="Times New Roman" w:hAnsi="Times New Roman" w:cs="Times New Roman"/>
          <w:sz w:val="28"/>
          <w:szCs w:val="28"/>
        </w:rPr>
        <w:t xml:space="preserve"> </w:t>
      </w:r>
      <w:r w:rsidRPr="008275D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543E9" w:rsidRPr="008275DC">
        <w:rPr>
          <w:rFonts w:ascii="Times New Roman" w:hAnsi="Times New Roman" w:cs="Times New Roman"/>
          <w:sz w:val="28"/>
          <w:szCs w:val="28"/>
        </w:rPr>
        <w:t>______________</w:t>
      </w:r>
      <w:r w:rsidR="00C62406" w:rsidRPr="008275DC">
        <w:rPr>
          <w:rFonts w:ascii="Times New Roman" w:hAnsi="Times New Roman" w:cs="Times New Roman"/>
          <w:sz w:val="28"/>
          <w:szCs w:val="28"/>
        </w:rPr>
        <w:t>_</w:t>
      </w:r>
      <w:r w:rsidR="00E543E9" w:rsidRPr="008275DC">
        <w:rPr>
          <w:rFonts w:ascii="Times New Roman" w:hAnsi="Times New Roman" w:cs="Times New Roman"/>
          <w:sz w:val="28"/>
          <w:szCs w:val="28"/>
        </w:rPr>
        <w:t xml:space="preserve">             ________________________________               </w:t>
      </w:r>
    </w:p>
    <w:p w:rsidR="00C62406" w:rsidRPr="008275DC" w:rsidRDefault="00E543E9" w:rsidP="00E54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A5A7A" w:rsidRPr="008275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5DC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</w:t>
      </w:r>
      <w:r w:rsidR="00C62406" w:rsidRPr="008275DC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E543E9" w:rsidRPr="008275DC" w:rsidRDefault="00C62406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543E9" w:rsidRPr="008275DC" w:rsidRDefault="00E543E9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F711CA" w:rsidRPr="008275DC" w:rsidRDefault="00F711CA" w:rsidP="00F7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Начальник Отдела по экономике  </w:t>
      </w:r>
    </w:p>
    <w:p w:rsidR="006A591D" w:rsidRDefault="00F711CA" w:rsidP="00F7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администрации   Раменского городского округа </w:t>
      </w:r>
    </w:p>
    <w:p w:rsidR="00F711CA" w:rsidRPr="008275DC" w:rsidRDefault="00F711CA" w:rsidP="00F7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Московской области                                                 _______________             ________________________________               </w:t>
      </w:r>
    </w:p>
    <w:p w:rsidR="00F711CA" w:rsidRPr="008275DC" w:rsidRDefault="00F711CA" w:rsidP="00F7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(подпись)                                       (фамилия, имя, отчество)</w:t>
      </w:r>
    </w:p>
    <w:p w:rsidR="00BA5A7A" w:rsidRPr="008275DC" w:rsidRDefault="00BA5A7A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A7A" w:rsidRPr="008275DC" w:rsidRDefault="00BA5A7A" w:rsidP="00C62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406" w:rsidRPr="008275DC" w:rsidRDefault="00E543E9" w:rsidP="00F711C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C62406" w:rsidRPr="008275DC">
        <w:rPr>
          <w:rFonts w:ascii="Times New Roman" w:hAnsi="Times New Roman" w:cs="Times New Roman"/>
          <w:sz w:val="28"/>
          <w:szCs w:val="28"/>
        </w:rPr>
        <w:t xml:space="preserve">   "</w:t>
      </w:r>
      <w:r w:rsidRPr="008275DC">
        <w:rPr>
          <w:rFonts w:ascii="Times New Roman" w:hAnsi="Times New Roman" w:cs="Times New Roman"/>
          <w:sz w:val="28"/>
          <w:szCs w:val="28"/>
        </w:rPr>
        <w:t>_____</w:t>
      </w:r>
      <w:r w:rsidR="00C62406" w:rsidRPr="008275DC">
        <w:rPr>
          <w:rFonts w:ascii="Times New Roman" w:hAnsi="Times New Roman" w:cs="Times New Roman"/>
          <w:sz w:val="28"/>
          <w:szCs w:val="28"/>
        </w:rPr>
        <w:t>__" _____</w:t>
      </w:r>
      <w:r w:rsidRPr="008275DC">
        <w:rPr>
          <w:rFonts w:ascii="Times New Roman" w:hAnsi="Times New Roman" w:cs="Times New Roman"/>
          <w:sz w:val="28"/>
          <w:szCs w:val="28"/>
        </w:rPr>
        <w:t>_____</w:t>
      </w:r>
      <w:r w:rsidR="00C62406" w:rsidRPr="008275DC">
        <w:rPr>
          <w:rFonts w:ascii="Times New Roman" w:hAnsi="Times New Roman" w:cs="Times New Roman"/>
          <w:sz w:val="28"/>
          <w:szCs w:val="28"/>
        </w:rPr>
        <w:t>___ 20_</w:t>
      </w:r>
      <w:r w:rsidRPr="008275DC">
        <w:rPr>
          <w:rFonts w:ascii="Times New Roman" w:hAnsi="Times New Roman" w:cs="Times New Roman"/>
          <w:sz w:val="28"/>
          <w:szCs w:val="28"/>
        </w:rPr>
        <w:t>_</w:t>
      </w:r>
      <w:r w:rsidR="00C62406" w:rsidRPr="008275DC">
        <w:rPr>
          <w:rFonts w:ascii="Times New Roman" w:hAnsi="Times New Roman" w:cs="Times New Roman"/>
          <w:sz w:val="28"/>
          <w:szCs w:val="28"/>
        </w:rPr>
        <w:t>_ г.</w:t>
      </w:r>
    </w:p>
    <w:sectPr w:rsidR="00C62406" w:rsidRPr="008275DC" w:rsidSect="006D4FDD">
      <w:pgSz w:w="16838" w:h="11905" w:orient="landscape"/>
      <w:pgMar w:top="993" w:right="1134" w:bottom="567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14" w:rsidRDefault="00451B14" w:rsidP="00A91224">
      <w:pPr>
        <w:spacing w:after="0" w:line="240" w:lineRule="auto"/>
      </w:pPr>
      <w:r>
        <w:separator/>
      </w:r>
    </w:p>
  </w:endnote>
  <w:endnote w:type="continuationSeparator" w:id="0">
    <w:p w:rsidR="00451B14" w:rsidRDefault="00451B14" w:rsidP="00A9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9014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D3CE5" w:rsidRPr="00A91224" w:rsidRDefault="006D3CE5">
        <w:pPr>
          <w:pStyle w:val="a7"/>
          <w:jc w:val="right"/>
          <w:rPr>
            <w:sz w:val="18"/>
            <w:szCs w:val="18"/>
          </w:rPr>
        </w:pPr>
        <w:r w:rsidRPr="00A91224">
          <w:rPr>
            <w:sz w:val="18"/>
            <w:szCs w:val="18"/>
          </w:rPr>
          <w:fldChar w:fldCharType="begin"/>
        </w:r>
        <w:r w:rsidRPr="00A91224">
          <w:rPr>
            <w:sz w:val="18"/>
            <w:szCs w:val="18"/>
          </w:rPr>
          <w:instrText>PAGE   \* MERGEFORMAT</w:instrText>
        </w:r>
        <w:r w:rsidRPr="00A91224">
          <w:rPr>
            <w:sz w:val="18"/>
            <w:szCs w:val="18"/>
          </w:rPr>
          <w:fldChar w:fldCharType="separate"/>
        </w:r>
        <w:r w:rsidR="00123BA5">
          <w:rPr>
            <w:noProof/>
            <w:sz w:val="18"/>
            <w:szCs w:val="18"/>
          </w:rPr>
          <w:t>1</w:t>
        </w:r>
        <w:r w:rsidRPr="00A91224">
          <w:rPr>
            <w:sz w:val="18"/>
            <w:szCs w:val="18"/>
          </w:rPr>
          <w:fldChar w:fldCharType="end"/>
        </w:r>
      </w:p>
    </w:sdtContent>
  </w:sdt>
  <w:p w:rsidR="006D3CE5" w:rsidRDefault="006D3C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14" w:rsidRDefault="00451B14" w:rsidP="00A91224">
      <w:pPr>
        <w:spacing w:after="0" w:line="240" w:lineRule="auto"/>
      </w:pPr>
      <w:r>
        <w:separator/>
      </w:r>
    </w:p>
  </w:footnote>
  <w:footnote w:type="continuationSeparator" w:id="0">
    <w:p w:rsidR="00451B14" w:rsidRDefault="00451B14" w:rsidP="00A9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25633"/>
    <w:multiLevelType w:val="hybridMultilevel"/>
    <w:tmpl w:val="7AB6F5E8"/>
    <w:lvl w:ilvl="0" w:tplc="D75A44C2">
      <w:start w:val="1"/>
      <w:numFmt w:val="bullet"/>
      <w:lvlText w:val="-"/>
      <w:lvlJc w:val="left"/>
      <w:pPr>
        <w:ind w:left="12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1A"/>
    <w:rsid w:val="00004467"/>
    <w:rsid w:val="000514AB"/>
    <w:rsid w:val="0005204F"/>
    <w:rsid w:val="00052EDF"/>
    <w:rsid w:val="00053410"/>
    <w:rsid w:val="00092010"/>
    <w:rsid w:val="000B67B1"/>
    <w:rsid w:val="000B73F3"/>
    <w:rsid w:val="000D6D96"/>
    <w:rsid w:val="000D7578"/>
    <w:rsid w:val="000D7B68"/>
    <w:rsid w:val="00110393"/>
    <w:rsid w:val="001170D5"/>
    <w:rsid w:val="00123BA5"/>
    <w:rsid w:val="00157DC3"/>
    <w:rsid w:val="00173AA0"/>
    <w:rsid w:val="0017557B"/>
    <w:rsid w:val="0017724F"/>
    <w:rsid w:val="001B037E"/>
    <w:rsid w:val="001D3E3F"/>
    <w:rsid w:val="002027FD"/>
    <w:rsid w:val="0023166D"/>
    <w:rsid w:val="002752A7"/>
    <w:rsid w:val="00291E90"/>
    <w:rsid w:val="002A47BF"/>
    <w:rsid w:val="002C1EFE"/>
    <w:rsid w:val="002C73E0"/>
    <w:rsid w:val="002E3587"/>
    <w:rsid w:val="002F081F"/>
    <w:rsid w:val="00307AF8"/>
    <w:rsid w:val="00312D26"/>
    <w:rsid w:val="00332168"/>
    <w:rsid w:val="00335839"/>
    <w:rsid w:val="003747E6"/>
    <w:rsid w:val="00383905"/>
    <w:rsid w:val="003B6E91"/>
    <w:rsid w:val="003C729F"/>
    <w:rsid w:val="003C77CD"/>
    <w:rsid w:val="003E76AD"/>
    <w:rsid w:val="003F213A"/>
    <w:rsid w:val="0040078A"/>
    <w:rsid w:val="00406D74"/>
    <w:rsid w:val="0042065D"/>
    <w:rsid w:val="0042701C"/>
    <w:rsid w:val="0043091E"/>
    <w:rsid w:val="00437699"/>
    <w:rsid w:val="00451B14"/>
    <w:rsid w:val="00465E57"/>
    <w:rsid w:val="00467357"/>
    <w:rsid w:val="004A3D26"/>
    <w:rsid w:val="004B611A"/>
    <w:rsid w:val="004D246F"/>
    <w:rsid w:val="004E485C"/>
    <w:rsid w:val="00500D50"/>
    <w:rsid w:val="00504AF3"/>
    <w:rsid w:val="00535348"/>
    <w:rsid w:val="0053723A"/>
    <w:rsid w:val="00540D3C"/>
    <w:rsid w:val="00551BAB"/>
    <w:rsid w:val="00562197"/>
    <w:rsid w:val="005703AC"/>
    <w:rsid w:val="005723B5"/>
    <w:rsid w:val="005902FC"/>
    <w:rsid w:val="005A16D2"/>
    <w:rsid w:val="005B1AF4"/>
    <w:rsid w:val="005C455E"/>
    <w:rsid w:val="00606464"/>
    <w:rsid w:val="00611656"/>
    <w:rsid w:val="006167DA"/>
    <w:rsid w:val="00647BD0"/>
    <w:rsid w:val="00682BF3"/>
    <w:rsid w:val="006A591D"/>
    <w:rsid w:val="006B360B"/>
    <w:rsid w:val="006D01B5"/>
    <w:rsid w:val="006D3CE5"/>
    <w:rsid w:val="006D4FDD"/>
    <w:rsid w:val="006E3199"/>
    <w:rsid w:val="006F76C6"/>
    <w:rsid w:val="0072443A"/>
    <w:rsid w:val="00726745"/>
    <w:rsid w:val="00734B66"/>
    <w:rsid w:val="00777EE7"/>
    <w:rsid w:val="00792E78"/>
    <w:rsid w:val="00796230"/>
    <w:rsid w:val="007A6423"/>
    <w:rsid w:val="007B1177"/>
    <w:rsid w:val="007D6293"/>
    <w:rsid w:val="007D7826"/>
    <w:rsid w:val="007E42ED"/>
    <w:rsid w:val="007F3CFE"/>
    <w:rsid w:val="007F7481"/>
    <w:rsid w:val="00803790"/>
    <w:rsid w:val="0081459D"/>
    <w:rsid w:val="008275DC"/>
    <w:rsid w:val="00832AFC"/>
    <w:rsid w:val="008409DA"/>
    <w:rsid w:val="0084512B"/>
    <w:rsid w:val="00863B8B"/>
    <w:rsid w:val="00874C2C"/>
    <w:rsid w:val="0089659C"/>
    <w:rsid w:val="009226A9"/>
    <w:rsid w:val="009340B9"/>
    <w:rsid w:val="009402A2"/>
    <w:rsid w:val="00951C6D"/>
    <w:rsid w:val="00951F88"/>
    <w:rsid w:val="00965E7F"/>
    <w:rsid w:val="00991166"/>
    <w:rsid w:val="00994FBD"/>
    <w:rsid w:val="0099764E"/>
    <w:rsid w:val="009A120C"/>
    <w:rsid w:val="009A41DC"/>
    <w:rsid w:val="009B1C2A"/>
    <w:rsid w:val="00A02D3C"/>
    <w:rsid w:val="00A0560A"/>
    <w:rsid w:val="00A066D6"/>
    <w:rsid w:val="00A321CF"/>
    <w:rsid w:val="00A375A1"/>
    <w:rsid w:val="00A47242"/>
    <w:rsid w:val="00A745F7"/>
    <w:rsid w:val="00A855E0"/>
    <w:rsid w:val="00A91224"/>
    <w:rsid w:val="00AA1F54"/>
    <w:rsid w:val="00AB75A3"/>
    <w:rsid w:val="00AC072C"/>
    <w:rsid w:val="00AF14E4"/>
    <w:rsid w:val="00B20034"/>
    <w:rsid w:val="00B544AE"/>
    <w:rsid w:val="00B77F94"/>
    <w:rsid w:val="00BA5A7A"/>
    <w:rsid w:val="00BB3C84"/>
    <w:rsid w:val="00C11422"/>
    <w:rsid w:val="00C33235"/>
    <w:rsid w:val="00C47E73"/>
    <w:rsid w:val="00C55829"/>
    <w:rsid w:val="00C62406"/>
    <w:rsid w:val="00CA602D"/>
    <w:rsid w:val="00CB54EE"/>
    <w:rsid w:val="00D26583"/>
    <w:rsid w:val="00D60B51"/>
    <w:rsid w:val="00D62EF5"/>
    <w:rsid w:val="00D642BF"/>
    <w:rsid w:val="00D73EF1"/>
    <w:rsid w:val="00D84B12"/>
    <w:rsid w:val="00DA508F"/>
    <w:rsid w:val="00DC1F57"/>
    <w:rsid w:val="00DD2289"/>
    <w:rsid w:val="00DE4DF6"/>
    <w:rsid w:val="00DF1664"/>
    <w:rsid w:val="00DF1A62"/>
    <w:rsid w:val="00E07FC9"/>
    <w:rsid w:val="00E12B33"/>
    <w:rsid w:val="00E22C65"/>
    <w:rsid w:val="00E34FB4"/>
    <w:rsid w:val="00E543E9"/>
    <w:rsid w:val="00E579F7"/>
    <w:rsid w:val="00E63644"/>
    <w:rsid w:val="00E67F5A"/>
    <w:rsid w:val="00EB296F"/>
    <w:rsid w:val="00EC2FD0"/>
    <w:rsid w:val="00EF118C"/>
    <w:rsid w:val="00EF71E9"/>
    <w:rsid w:val="00F013AF"/>
    <w:rsid w:val="00F13767"/>
    <w:rsid w:val="00F13FFC"/>
    <w:rsid w:val="00F14BE2"/>
    <w:rsid w:val="00F14D0C"/>
    <w:rsid w:val="00F30DA4"/>
    <w:rsid w:val="00F40D09"/>
    <w:rsid w:val="00F54B39"/>
    <w:rsid w:val="00F711CA"/>
    <w:rsid w:val="00F74EBD"/>
    <w:rsid w:val="00F817ED"/>
    <w:rsid w:val="00F924B0"/>
    <w:rsid w:val="00F93EF6"/>
    <w:rsid w:val="00FD6796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224"/>
  </w:style>
  <w:style w:type="paragraph" w:styleId="a7">
    <w:name w:val="footer"/>
    <w:basedOn w:val="a"/>
    <w:link w:val="a8"/>
    <w:uiPriority w:val="99"/>
    <w:unhideWhenUsed/>
    <w:rsid w:val="00A9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224"/>
  </w:style>
  <w:style w:type="paragraph" w:styleId="a9">
    <w:name w:val="List Paragraph"/>
    <w:basedOn w:val="a"/>
    <w:uiPriority w:val="34"/>
    <w:qFormat/>
    <w:rsid w:val="00FD6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6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224"/>
  </w:style>
  <w:style w:type="paragraph" w:styleId="a7">
    <w:name w:val="footer"/>
    <w:basedOn w:val="a"/>
    <w:link w:val="a8"/>
    <w:uiPriority w:val="99"/>
    <w:unhideWhenUsed/>
    <w:rsid w:val="00A9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224"/>
  </w:style>
  <w:style w:type="paragraph" w:styleId="a9">
    <w:name w:val="List Paragraph"/>
    <w:basedOn w:val="a"/>
    <w:uiPriority w:val="34"/>
    <w:qFormat/>
    <w:rsid w:val="00FD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30370122288366278906F036BA8E83E465DE90BFE58662676B918701C5F83ED6304F6B82FEEA4F9CA19C179316F5DBA6C9480584E62543SFB8I" TargetMode="External"/><Relationship Id="rId18" Type="http://schemas.openxmlformats.org/officeDocument/2006/relationships/hyperlink" Target="consultantplus://offline/ref=F3E6A654531F30DA29BFD539C20D5E4369EB238073E324893ADA1BF895F4645F8DFD69D9FD3F151CDFB2FC9717E891A6C9012B64CCF64651k9GBK" TargetMode="External"/><Relationship Id="rId26" Type="http://schemas.openxmlformats.org/officeDocument/2006/relationships/image" Target="media/image4.wmf"/><Relationship Id="rId39" Type="http://schemas.openxmlformats.org/officeDocument/2006/relationships/hyperlink" Target="consultantplus://offline/ref=BE6BFD191AA42883BAC888ECB0FBC91F43A3CF621DF47C48A3857F7E465B59C14E7FD73243D0372B5FEBCC40D4674694526C6D31AEF20031d7o3M" TargetMode="External"/><Relationship Id="rId21" Type="http://schemas.openxmlformats.org/officeDocument/2006/relationships/hyperlink" Target="consultantplus://offline/ref=388733EACE057DA100E0486B2E1A3934990E00B394425FA6ACBD58C73AF1C1BD901AA8A82CAC90C05B2DA85E882F730C4AC3DB8613A7C24FT1K5K" TargetMode="External"/><Relationship Id="rId34" Type="http://schemas.openxmlformats.org/officeDocument/2006/relationships/image" Target="media/image7.wmf"/><Relationship Id="rId42" Type="http://schemas.openxmlformats.org/officeDocument/2006/relationships/hyperlink" Target="consultantplus://offline/ref=BE6BFD191AA42883BAC888ECB0FBC91F43A3CF621DF47C48A3857F7E465B59C14E7FD73243D0362852EBCC40D4674694526C6D31AEF20031d7o3M" TargetMode="External"/><Relationship Id="rId47" Type="http://schemas.openxmlformats.org/officeDocument/2006/relationships/footer" Target="footer1.xml"/><Relationship Id="rId50" Type="http://schemas.openxmlformats.org/officeDocument/2006/relationships/image" Target="media/image14.wmf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DA3CD72648B0194D98F6450F99AA89C210064C5FA888A5B5D4164A53EADF8553E88951883DBCAEDC071CAD3F3y23EH" TargetMode="External"/><Relationship Id="rId17" Type="http://schemas.openxmlformats.org/officeDocument/2006/relationships/hyperlink" Target="consultantplus://offline/ref=D745781DF54885BE205B4E59C45E21676F5092708C1B0FE3BFF67F86695D75C30F3CB4E0FD1812578276C82BE57CF3A970177D96DC2C6ED5a6d5J" TargetMode="External"/><Relationship Id="rId25" Type="http://schemas.openxmlformats.org/officeDocument/2006/relationships/image" Target="media/image3.wmf"/><Relationship Id="rId33" Type="http://schemas.openxmlformats.org/officeDocument/2006/relationships/image" Target="media/image6.wmf"/><Relationship Id="rId38" Type="http://schemas.openxmlformats.org/officeDocument/2006/relationships/hyperlink" Target="consultantplus://offline/ref=BE6BFD191AA42883BAC888ECB0FBC91F43A3CF621DF47C48A3857F7E465B59C14E7FD73243D0342D56EBCC40D4674694526C6D31AEF20031d7o3M" TargetMode="External"/><Relationship Id="rId46" Type="http://schemas.openxmlformats.org/officeDocument/2006/relationships/hyperlink" Target="consultantplus://offline/ref=506E42ED464F030A76EFC107246C732F6B9E95B302A66427FAD03048DDC94CA0ACF06DED7E8AAD0B5580B59A4641A86482B5839992DC9B9148D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45781DF54885BE205B4E59C45E21676F5092708C1B0FE3BFF67F86695D75C30F3CB4E0FD1811518076C82BE57CF3A970177D96DC2C6ED5a6d5J" TargetMode="External"/><Relationship Id="rId20" Type="http://schemas.openxmlformats.org/officeDocument/2006/relationships/hyperlink" Target="consultantplus://offline/ref=388733EACE057DA100E0486B2E1A3934990E00B394425FA6ACBD58C73AF1C1BD901AA8A82CAD9FC55D2DA85E882F730C4AC3DB8613A7C24FT1K5K" TargetMode="External"/><Relationship Id="rId29" Type="http://schemas.openxmlformats.org/officeDocument/2006/relationships/hyperlink" Target="consultantplus://offline/ref=6438E2907FEF292569848E6AA227B454EB3F61ECD98F556A78C4F067196D2FBC2769D39B98BCDEE04F79835DAF335CE5D34306D1DC9E809AhDF5M" TargetMode="External"/><Relationship Id="rId41" Type="http://schemas.openxmlformats.org/officeDocument/2006/relationships/hyperlink" Target="consultantplus://offline/ref=BE6BFD191AA42883BAC889E2A5FBC91F42A4CE6C1AF97C48A3857F7E465B59C15C7F8F3E43D52B2955FE9A1192d3o2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A3CD72648B0194D98F655EEC9AA89C200363CBF08E8A5B5D4164A53EADF8552C88CD1483DFDDE8CB649C82B57BABC416E9781805A8CF9FyA3BH" TargetMode="External"/><Relationship Id="rId24" Type="http://schemas.openxmlformats.org/officeDocument/2006/relationships/image" Target="media/image2.wmf"/><Relationship Id="rId32" Type="http://schemas.openxmlformats.org/officeDocument/2006/relationships/hyperlink" Target="consultantplus://offline/ref=BE6BFD191AA42883BAC888ECB0FBC91F43A3CF621DF47C48A3857F7E465B59C14E7FD73243D13C2F53EBCC40D4674694526C6D31AEF20031d7o3M" TargetMode="External"/><Relationship Id="rId37" Type="http://schemas.openxmlformats.org/officeDocument/2006/relationships/image" Target="media/image10.wmf"/><Relationship Id="rId40" Type="http://schemas.openxmlformats.org/officeDocument/2006/relationships/hyperlink" Target="consultantplus://offline/ref=BE6BFD191AA42883BAC888ECB0FBC91F43A3CF621DF47C48A3857F7E465B59C14E7FD73243D0372157EBCC40D4674694526C6D31AEF20031d7o3M" TargetMode="External"/><Relationship Id="rId45" Type="http://schemas.openxmlformats.org/officeDocument/2006/relationships/image" Target="media/image12.wmf"/><Relationship Id="rId53" Type="http://schemas.openxmlformats.org/officeDocument/2006/relationships/hyperlink" Target="consultantplus://offline/ref=CB9112FFC69C2CB6FC0E9FAFA229BC51E36F88F461946C18B140E473A2C99E0DBE89E53D50BC001F164C2EDF51d7E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745781DF54885BE205B4E59C45E21676F5092708C1B0FE3BFF67F86695D75C30F3CB4E0FD1811528176C82BE57CF3A970177D96DC2C6ED5a6d5J" TargetMode="External"/><Relationship Id="rId23" Type="http://schemas.openxmlformats.org/officeDocument/2006/relationships/image" Target="media/image1.wmf"/><Relationship Id="rId28" Type="http://schemas.openxmlformats.org/officeDocument/2006/relationships/hyperlink" Target="consultantplus://offline/ref=6438E2907FEF292569848E6AA227B454EB3F61ECD98F556A78C4F067196D2FBC2769D39B98BCDCE64B79835DAF335CE5D34306D1DC9E809AhDF5M" TargetMode="External"/><Relationship Id="rId36" Type="http://schemas.openxmlformats.org/officeDocument/2006/relationships/image" Target="media/image9.wmf"/><Relationship Id="rId49" Type="http://schemas.openxmlformats.org/officeDocument/2006/relationships/image" Target="media/image13.wmf"/><Relationship Id="rId10" Type="http://schemas.openxmlformats.org/officeDocument/2006/relationships/hyperlink" Target="consultantplus://offline/ref=ADA3CD72648B0194D98F655EEC9AA89C200363CBF08E8A5B5D4164A53EADF8552C88CD1483DFDDE8CB649C82B57BABC416E9781805A8CF9FyA3BH" TargetMode="External"/><Relationship Id="rId19" Type="http://schemas.openxmlformats.org/officeDocument/2006/relationships/hyperlink" Target="consultantplus://offline/ref=F3E6A654531F30DA29BFD539C20D5E4369EB238073E324893ADA1BF895F4645F8DFD69D9FD3E181CDCB2FC9717E891A6C9012B64CCF64651k9GBK" TargetMode="External"/><Relationship Id="rId31" Type="http://schemas.openxmlformats.org/officeDocument/2006/relationships/hyperlink" Target="consultantplus://offline/ref=1D6F754D138A7AE17FABDF122B2887F39E3405D15A9E80897847F6E8B06092945B9298B3A1055B0B833EABA687B92FD9F283D30051EAB4gAM" TargetMode="External"/><Relationship Id="rId44" Type="http://schemas.openxmlformats.org/officeDocument/2006/relationships/image" Target="media/image11.wmf"/><Relationship Id="rId52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A3CD72648B0194D98F655EEC9AA89C200363CBF08E8A5B5D4164A53EADF8552C88CD1483DFDDE8C5649C82B57BABC416E9781805A8CF9FyA3BH" TargetMode="External"/><Relationship Id="rId14" Type="http://schemas.openxmlformats.org/officeDocument/2006/relationships/hyperlink" Target="consultantplus://offline/ref=A5C7B69FA04D77A69C1F48C84D9DC8732DBABED416843B8F06F045743ECBBA6E3DA078889067ACAFD50E5E0D265CE62065EF2E4D7033C14Ck2b2J" TargetMode="External"/><Relationship Id="rId22" Type="http://schemas.openxmlformats.org/officeDocument/2006/relationships/hyperlink" Target="consultantplus://offline/ref=2EF903E87D14C4666F0A418E54B90D812BB56084F054E8207EE1604C7C4DD3833848F7397234E23A376473AB1939EED799B4F6826EA614E2X9E1M" TargetMode="External"/><Relationship Id="rId27" Type="http://schemas.openxmlformats.org/officeDocument/2006/relationships/image" Target="media/image5.wmf"/><Relationship Id="rId30" Type="http://schemas.openxmlformats.org/officeDocument/2006/relationships/hyperlink" Target="consultantplus://offline/ref=7BE60D45C5ADC8F4EF65B39376A4AA6CDFFD722D937672FA5AC6572589F1D5A081E9D2209499B0B62E92009790AB123BC6F6C283A3CA6EZ8M" TargetMode="External"/><Relationship Id="rId35" Type="http://schemas.openxmlformats.org/officeDocument/2006/relationships/image" Target="media/image8.wmf"/><Relationship Id="rId43" Type="http://schemas.openxmlformats.org/officeDocument/2006/relationships/hyperlink" Target="consultantplus://offline/ref=16F2CC83C57FE0E170B093AC23C20D91747BCBF05C7D1208AEE5ABBC4366FC9713C5765D28D57AC50CD76EBD60BEFB7BFDD8D45799L73EM" TargetMode="External"/><Relationship Id="rId48" Type="http://schemas.openxmlformats.org/officeDocument/2006/relationships/hyperlink" Target="consultantplus://offline/ref=CB9112FFC69C2CB6FC0E9EA1B729BC51E26A82F760956C18B140E473A2C99E0DAC89BD3254B11E144003688A5E7B8CCEEEA86D764CBFdCE7N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15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D01F-4F39-46C3-80A6-07AB13D7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54</Pages>
  <Words>13149</Words>
  <Characters>74950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Econ11</dc:creator>
  <cp:keywords/>
  <dc:description/>
  <cp:lastModifiedBy>P11U02</cp:lastModifiedBy>
  <cp:revision>46</cp:revision>
  <cp:lastPrinted>2021-02-08T13:31:00Z</cp:lastPrinted>
  <dcterms:created xsi:type="dcterms:W3CDTF">2015-05-07T11:42:00Z</dcterms:created>
  <dcterms:modified xsi:type="dcterms:W3CDTF">2021-02-25T08:59:00Z</dcterms:modified>
</cp:coreProperties>
</file>