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B0D" w:rsidRPr="00523B0D" w:rsidRDefault="00523B0D" w:rsidP="00523B0D">
      <w:pPr>
        <w:pStyle w:val="ConsPlusNormal"/>
        <w:jc w:val="right"/>
        <w:outlineLvl w:val="1"/>
        <w:rPr>
          <w:rFonts w:ascii="Times New Roman" w:hAnsi="Times New Roman" w:cs="Times New Roman"/>
          <w:sz w:val="24"/>
          <w:szCs w:val="24"/>
        </w:rPr>
      </w:pPr>
      <w:r w:rsidRPr="00523B0D">
        <w:rPr>
          <w:rFonts w:ascii="Times New Roman" w:hAnsi="Times New Roman" w:cs="Times New Roman"/>
          <w:sz w:val="24"/>
          <w:szCs w:val="24"/>
        </w:rPr>
        <w:t xml:space="preserve">Приложение № </w:t>
      </w:r>
      <w:r>
        <w:rPr>
          <w:rFonts w:ascii="Times New Roman" w:hAnsi="Times New Roman" w:cs="Times New Roman"/>
          <w:sz w:val="24"/>
          <w:szCs w:val="24"/>
        </w:rPr>
        <w:t>4</w:t>
      </w:r>
    </w:p>
    <w:p w:rsidR="00523B0D" w:rsidRPr="00523B0D" w:rsidRDefault="00523B0D" w:rsidP="00523B0D">
      <w:pPr>
        <w:pStyle w:val="ConsPlusNormal"/>
        <w:jc w:val="right"/>
        <w:outlineLvl w:val="1"/>
        <w:rPr>
          <w:rFonts w:ascii="Times New Roman" w:hAnsi="Times New Roman" w:cs="Times New Roman"/>
          <w:sz w:val="24"/>
          <w:szCs w:val="24"/>
        </w:rPr>
      </w:pPr>
      <w:r w:rsidRPr="00523B0D">
        <w:rPr>
          <w:rFonts w:ascii="Times New Roman" w:hAnsi="Times New Roman" w:cs="Times New Roman"/>
          <w:sz w:val="24"/>
          <w:szCs w:val="24"/>
        </w:rPr>
        <w:t>к постановлению Администрации</w:t>
      </w:r>
    </w:p>
    <w:p w:rsidR="00523B0D" w:rsidRPr="00523B0D" w:rsidRDefault="00523B0D" w:rsidP="00523B0D">
      <w:pPr>
        <w:pStyle w:val="ConsPlusNormal"/>
        <w:jc w:val="right"/>
        <w:outlineLvl w:val="1"/>
        <w:rPr>
          <w:rFonts w:ascii="Times New Roman" w:hAnsi="Times New Roman" w:cs="Times New Roman"/>
          <w:sz w:val="24"/>
          <w:szCs w:val="24"/>
        </w:rPr>
      </w:pPr>
      <w:r w:rsidRPr="00523B0D">
        <w:rPr>
          <w:rFonts w:ascii="Times New Roman" w:hAnsi="Times New Roman" w:cs="Times New Roman"/>
          <w:sz w:val="24"/>
          <w:szCs w:val="24"/>
        </w:rPr>
        <w:t>Раменского городского округа</w:t>
      </w:r>
    </w:p>
    <w:p w:rsidR="000E3672" w:rsidRDefault="000E3672" w:rsidP="00523B0D">
      <w:pPr>
        <w:pStyle w:val="ConsPlusNormal"/>
        <w:jc w:val="right"/>
        <w:outlineLvl w:val="1"/>
        <w:rPr>
          <w:rFonts w:ascii="Times New Roman" w:hAnsi="Times New Roman" w:cs="Times New Roman"/>
          <w:sz w:val="24"/>
          <w:szCs w:val="24"/>
        </w:rPr>
      </w:pPr>
      <w:r w:rsidRPr="000E3672">
        <w:rPr>
          <w:rFonts w:ascii="Times New Roman" w:hAnsi="Times New Roman" w:cs="Times New Roman"/>
          <w:sz w:val="24"/>
          <w:szCs w:val="24"/>
        </w:rPr>
        <w:t xml:space="preserve">от __26.06.2024___ № __2285_ </w:t>
      </w:r>
    </w:p>
    <w:p w:rsidR="00523B0D" w:rsidRDefault="00523B0D" w:rsidP="00523B0D">
      <w:pPr>
        <w:pStyle w:val="ConsPlusNormal"/>
        <w:jc w:val="right"/>
        <w:outlineLvl w:val="1"/>
        <w:rPr>
          <w:rFonts w:ascii="Times New Roman" w:hAnsi="Times New Roman" w:cs="Times New Roman"/>
          <w:sz w:val="24"/>
          <w:szCs w:val="24"/>
        </w:rPr>
      </w:pPr>
      <w:bookmarkStart w:id="0" w:name="_GoBack"/>
      <w:bookmarkEnd w:id="0"/>
      <w:r w:rsidRPr="00523B0D">
        <w:rPr>
          <w:rFonts w:ascii="Times New Roman" w:hAnsi="Times New Roman" w:cs="Times New Roman"/>
          <w:sz w:val="24"/>
          <w:szCs w:val="24"/>
        </w:rPr>
        <w:t xml:space="preserve">           </w:t>
      </w:r>
    </w:p>
    <w:p w:rsidR="00151FF7" w:rsidRPr="00E40ED2" w:rsidRDefault="00523B0D" w:rsidP="00151FF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w:t>
      </w:r>
      <w:r w:rsidR="00151FF7" w:rsidRPr="00E40ED2">
        <w:rPr>
          <w:rFonts w:ascii="Times New Roman" w:hAnsi="Times New Roman" w:cs="Times New Roman"/>
          <w:sz w:val="24"/>
          <w:szCs w:val="24"/>
        </w:rPr>
        <w:t xml:space="preserve">Приложение </w:t>
      </w:r>
      <w:r w:rsidR="00151FF7">
        <w:rPr>
          <w:rFonts w:ascii="Times New Roman" w:hAnsi="Times New Roman" w:cs="Times New Roman"/>
          <w:sz w:val="24"/>
          <w:szCs w:val="24"/>
        </w:rPr>
        <w:t>№12</w:t>
      </w:r>
    </w:p>
    <w:p w:rsidR="00151FF7" w:rsidRPr="00E40ED2" w:rsidRDefault="00151FF7" w:rsidP="00151FF7">
      <w:pPr>
        <w:pStyle w:val="ConsPlusNormal"/>
        <w:jc w:val="right"/>
        <w:rPr>
          <w:rFonts w:ascii="Times New Roman" w:hAnsi="Times New Roman" w:cs="Times New Roman"/>
          <w:sz w:val="24"/>
          <w:szCs w:val="24"/>
        </w:rPr>
      </w:pPr>
      <w:r w:rsidRPr="00E40ED2">
        <w:rPr>
          <w:rFonts w:ascii="Times New Roman" w:hAnsi="Times New Roman" w:cs="Times New Roman"/>
          <w:sz w:val="24"/>
          <w:szCs w:val="24"/>
        </w:rPr>
        <w:t>к Положению о проведении открытого</w:t>
      </w:r>
    </w:p>
    <w:p w:rsidR="00151FF7" w:rsidRPr="00E40ED2" w:rsidRDefault="00151FF7" w:rsidP="00151FF7">
      <w:pPr>
        <w:pStyle w:val="ConsPlusNormal"/>
        <w:jc w:val="right"/>
        <w:rPr>
          <w:rFonts w:ascii="Times New Roman" w:hAnsi="Times New Roman" w:cs="Times New Roman"/>
          <w:sz w:val="24"/>
          <w:szCs w:val="24"/>
        </w:rPr>
      </w:pPr>
      <w:r w:rsidRPr="00E40ED2">
        <w:rPr>
          <w:rFonts w:ascii="Times New Roman" w:hAnsi="Times New Roman" w:cs="Times New Roman"/>
          <w:sz w:val="24"/>
          <w:szCs w:val="24"/>
        </w:rPr>
        <w:t>конкурса на право осуществления</w:t>
      </w:r>
    </w:p>
    <w:p w:rsidR="00151FF7" w:rsidRPr="00E40ED2" w:rsidRDefault="00151FF7" w:rsidP="00151FF7">
      <w:pPr>
        <w:pStyle w:val="ConsPlusNormal"/>
        <w:jc w:val="right"/>
        <w:rPr>
          <w:rFonts w:ascii="Times New Roman" w:hAnsi="Times New Roman" w:cs="Times New Roman"/>
          <w:sz w:val="24"/>
          <w:szCs w:val="24"/>
        </w:rPr>
      </w:pPr>
      <w:r w:rsidRPr="00E40ED2">
        <w:rPr>
          <w:rFonts w:ascii="Times New Roman" w:hAnsi="Times New Roman" w:cs="Times New Roman"/>
          <w:sz w:val="24"/>
          <w:szCs w:val="24"/>
        </w:rPr>
        <w:t>перевозок по муниципальным маршрутам</w:t>
      </w:r>
    </w:p>
    <w:p w:rsidR="00151FF7" w:rsidRPr="00E40ED2" w:rsidRDefault="00151FF7" w:rsidP="00151FF7">
      <w:pPr>
        <w:pStyle w:val="ConsPlusNormal"/>
        <w:jc w:val="right"/>
        <w:rPr>
          <w:rFonts w:ascii="Times New Roman" w:hAnsi="Times New Roman" w:cs="Times New Roman"/>
          <w:sz w:val="24"/>
          <w:szCs w:val="24"/>
        </w:rPr>
      </w:pPr>
      <w:r w:rsidRPr="00E40ED2">
        <w:rPr>
          <w:rFonts w:ascii="Times New Roman" w:hAnsi="Times New Roman" w:cs="Times New Roman"/>
          <w:sz w:val="24"/>
          <w:szCs w:val="24"/>
        </w:rPr>
        <w:t>регулярных перевозок автомобильным</w:t>
      </w:r>
    </w:p>
    <w:p w:rsidR="00151FF7" w:rsidRPr="00E40ED2" w:rsidRDefault="00151FF7" w:rsidP="00151FF7">
      <w:pPr>
        <w:pStyle w:val="ConsPlusNormal"/>
        <w:jc w:val="right"/>
        <w:rPr>
          <w:rFonts w:ascii="Times New Roman" w:hAnsi="Times New Roman" w:cs="Times New Roman"/>
          <w:sz w:val="24"/>
          <w:szCs w:val="24"/>
        </w:rPr>
      </w:pPr>
      <w:r w:rsidRPr="00E40ED2">
        <w:rPr>
          <w:rFonts w:ascii="Times New Roman" w:hAnsi="Times New Roman" w:cs="Times New Roman"/>
          <w:sz w:val="24"/>
          <w:szCs w:val="24"/>
        </w:rPr>
        <w:t>транспортом по нерегулируемым тарифам</w:t>
      </w:r>
    </w:p>
    <w:p w:rsidR="00151FF7" w:rsidRDefault="00151FF7" w:rsidP="00151FF7">
      <w:pPr>
        <w:pStyle w:val="ConsPlusNormal"/>
        <w:ind w:firstLine="540"/>
        <w:jc w:val="right"/>
        <w:rPr>
          <w:rFonts w:ascii="Times New Roman" w:hAnsi="Times New Roman" w:cs="Times New Roman"/>
          <w:sz w:val="24"/>
          <w:szCs w:val="24"/>
        </w:rPr>
      </w:pPr>
      <w:r w:rsidRPr="00E40ED2">
        <w:rPr>
          <w:rFonts w:ascii="Times New Roman" w:hAnsi="Times New Roman" w:cs="Times New Roman"/>
          <w:sz w:val="24"/>
          <w:szCs w:val="24"/>
        </w:rPr>
        <w:t xml:space="preserve">на территории </w:t>
      </w:r>
      <w:r>
        <w:rPr>
          <w:rFonts w:ascii="Times New Roman" w:hAnsi="Times New Roman" w:cs="Times New Roman"/>
          <w:sz w:val="24"/>
          <w:szCs w:val="24"/>
        </w:rPr>
        <w:t>Раменского городского округа</w:t>
      </w:r>
      <w:r w:rsidR="00523B0D">
        <w:rPr>
          <w:rFonts w:ascii="Times New Roman" w:hAnsi="Times New Roman" w:cs="Times New Roman"/>
          <w:sz w:val="24"/>
          <w:szCs w:val="24"/>
        </w:rPr>
        <w:t>»</w:t>
      </w:r>
    </w:p>
    <w:p w:rsidR="00151FF7" w:rsidRDefault="00151FF7" w:rsidP="00151FF7">
      <w:pPr>
        <w:pStyle w:val="ConsPlusNormal"/>
        <w:ind w:firstLine="540"/>
        <w:jc w:val="right"/>
        <w:rPr>
          <w:rFonts w:ascii="Times New Roman" w:hAnsi="Times New Roman" w:cs="Times New Roman"/>
          <w:sz w:val="24"/>
          <w:szCs w:val="24"/>
        </w:rPr>
      </w:pPr>
    </w:p>
    <w:p w:rsidR="00151FF7" w:rsidRPr="0013280F" w:rsidRDefault="00151FF7" w:rsidP="00151FF7">
      <w:pPr>
        <w:widowControl w:val="0"/>
        <w:autoSpaceDE w:val="0"/>
        <w:autoSpaceDN w:val="0"/>
        <w:spacing w:after="0" w:line="240" w:lineRule="auto"/>
        <w:jc w:val="center"/>
        <w:rPr>
          <w:sz w:val="24"/>
          <w:szCs w:val="24"/>
          <w:lang w:eastAsia="ru-RU"/>
        </w:rPr>
      </w:pPr>
      <w:r w:rsidRPr="0013280F">
        <w:rPr>
          <w:sz w:val="24"/>
          <w:szCs w:val="24"/>
          <w:lang w:eastAsia="ru-RU"/>
        </w:rPr>
        <w:t>Шкала</w:t>
      </w:r>
    </w:p>
    <w:p w:rsidR="00151FF7" w:rsidRPr="0013280F" w:rsidRDefault="00151FF7" w:rsidP="00151FF7">
      <w:pPr>
        <w:widowControl w:val="0"/>
        <w:autoSpaceDE w:val="0"/>
        <w:autoSpaceDN w:val="0"/>
        <w:spacing w:after="0" w:line="240" w:lineRule="auto"/>
        <w:jc w:val="center"/>
        <w:rPr>
          <w:sz w:val="24"/>
          <w:szCs w:val="24"/>
          <w:lang w:eastAsia="ru-RU"/>
        </w:rPr>
      </w:pPr>
      <w:r w:rsidRPr="0013280F">
        <w:rPr>
          <w:sz w:val="24"/>
          <w:szCs w:val="24"/>
          <w:lang w:eastAsia="ru-RU"/>
        </w:rPr>
        <w:t xml:space="preserve">для оценки критериев и сопоставления заявок на участие в открытом конкурсе </w:t>
      </w:r>
    </w:p>
    <w:p w:rsidR="00151FF7" w:rsidRPr="00026BA5" w:rsidRDefault="00151FF7" w:rsidP="00151FF7">
      <w:pPr>
        <w:widowControl w:val="0"/>
        <w:autoSpaceDE w:val="0"/>
        <w:autoSpaceDN w:val="0"/>
        <w:spacing w:after="0" w:line="240" w:lineRule="auto"/>
        <w:jc w:val="center"/>
        <w:rPr>
          <w:sz w:val="24"/>
          <w:szCs w:val="24"/>
          <w:lang w:eastAsia="ru-RU"/>
        </w:rPr>
      </w:pPr>
      <w:r w:rsidRPr="00026BA5">
        <w:rPr>
          <w:sz w:val="24"/>
          <w:szCs w:val="24"/>
          <w:lang w:eastAsia="ru-RU"/>
        </w:rPr>
        <w:t>на право осуществления перевозок по муниципальным маршрутам</w:t>
      </w:r>
    </w:p>
    <w:p w:rsidR="00151FF7" w:rsidRPr="00026BA5" w:rsidRDefault="00151FF7" w:rsidP="00151FF7">
      <w:pPr>
        <w:widowControl w:val="0"/>
        <w:autoSpaceDE w:val="0"/>
        <w:autoSpaceDN w:val="0"/>
        <w:spacing w:after="0" w:line="240" w:lineRule="auto"/>
        <w:jc w:val="center"/>
        <w:rPr>
          <w:sz w:val="24"/>
          <w:szCs w:val="24"/>
          <w:lang w:eastAsia="ru-RU"/>
        </w:rPr>
      </w:pPr>
      <w:r w:rsidRPr="00026BA5">
        <w:rPr>
          <w:sz w:val="24"/>
          <w:szCs w:val="24"/>
          <w:lang w:eastAsia="ru-RU"/>
        </w:rPr>
        <w:t>регулярных перевозок автомобильным транспортом по нерегулируемым тарифам</w:t>
      </w:r>
    </w:p>
    <w:p w:rsidR="00151FF7" w:rsidRDefault="00151FF7" w:rsidP="00151FF7">
      <w:pPr>
        <w:widowControl w:val="0"/>
        <w:autoSpaceDE w:val="0"/>
        <w:autoSpaceDN w:val="0"/>
        <w:spacing w:after="0" w:line="240" w:lineRule="auto"/>
        <w:jc w:val="center"/>
        <w:rPr>
          <w:sz w:val="24"/>
          <w:szCs w:val="24"/>
          <w:lang w:eastAsia="ru-RU"/>
        </w:rPr>
      </w:pPr>
      <w:r w:rsidRPr="00026BA5">
        <w:rPr>
          <w:sz w:val="24"/>
          <w:szCs w:val="24"/>
          <w:lang w:eastAsia="ru-RU"/>
        </w:rPr>
        <w:t>на территории Раменского городского округа</w:t>
      </w:r>
    </w:p>
    <w:p w:rsidR="00151FF7" w:rsidRDefault="00151FF7" w:rsidP="00151FF7">
      <w:pPr>
        <w:widowControl w:val="0"/>
        <w:autoSpaceDE w:val="0"/>
        <w:autoSpaceDN w:val="0"/>
        <w:spacing w:after="0" w:line="240" w:lineRule="auto"/>
        <w:jc w:val="center"/>
        <w:rPr>
          <w:sz w:val="24"/>
          <w:szCs w:val="24"/>
          <w:lang w:eastAsia="ru-RU"/>
        </w:rPr>
      </w:pPr>
    </w:p>
    <w:p w:rsidR="00151FF7" w:rsidRPr="0013280F" w:rsidRDefault="00151FF7" w:rsidP="00151FF7">
      <w:pPr>
        <w:widowControl w:val="0"/>
        <w:autoSpaceDE w:val="0"/>
        <w:autoSpaceDN w:val="0"/>
        <w:spacing w:after="0" w:line="240" w:lineRule="auto"/>
        <w:jc w:val="center"/>
        <w:rPr>
          <w:b/>
          <w:sz w:val="24"/>
          <w:szCs w:val="24"/>
          <w:lang w:eastAsia="ru-RU"/>
        </w:rPr>
      </w:pPr>
      <w:r w:rsidRPr="0013280F">
        <w:rPr>
          <w:sz w:val="24"/>
          <w:szCs w:val="24"/>
          <w:lang w:eastAsia="ru-RU"/>
        </w:rPr>
        <w:t xml:space="preserve">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80"/>
        <w:gridCol w:w="3431"/>
        <w:gridCol w:w="4111"/>
        <w:gridCol w:w="1417"/>
      </w:tblGrid>
      <w:tr w:rsidR="00151FF7" w:rsidRPr="0013280F" w:rsidTr="00400482">
        <w:tc>
          <w:tcPr>
            <w:tcW w:w="680" w:type="dxa"/>
          </w:tcPr>
          <w:p w:rsidR="00151FF7" w:rsidRPr="0013280F" w:rsidRDefault="00151FF7" w:rsidP="00400482">
            <w:pPr>
              <w:widowControl w:val="0"/>
              <w:autoSpaceDE w:val="0"/>
              <w:autoSpaceDN w:val="0"/>
              <w:spacing w:after="0" w:line="240" w:lineRule="auto"/>
              <w:jc w:val="center"/>
              <w:rPr>
                <w:sz w:val="24"/>
                <w:szCs w:val="24"/>
                <w:lang w:eastAsia="ru-RU"/>
              </w:rPr>
            </w:pPr>
            <w:r w:rsidRPr="0013280F">
              <w:rPr>
                <w:sz w:val="24"/>
                <w:szCs w:val="24"/>
                <w:lang w:eastAsia="ru-RU"/>
              </w:rPr>
              <w:t>N п/п</w:t>
            </w:r>
          </w:p>
        </w:tc>
        <w:tc>
          <w:tcPr>
            <w:tcW w:w="7542" w:type="dxa"/>
            <w:gridSpan w:val="2"/>
          </w:tcPr>
          <w:p w:rsidR="00151FF7" w:rsidRPr="0013280F" w:rsidRDefault="00151FF7" w:rsidP="00400482">
            <w:pPr>
              <w:widowControl w:val="0"/>
              <w:autoSpaceDE w:val="0"/>
              <w:autoSpaceDN w:val="0"/>
              <w:spacing w:after="0" w:line="240" w:lineRule="auto"/>
              <w:jc w:val="center"/>
              <w:rPr>
                <w:sz w:val="24"/>
                <w:szCs w:val="24"/>
                <w:lang w:eastAsia="ru-RU"/>
              </w:rPr>
            </w:pPr>
            <w:r w:rsidRPr="0013280F">
              <w:rPr>
                <w:sz w:val="24"/>
                <w:szCs w:val="24"/>
                <w:lang w:eastAsia="ru-RU"/>
              </w:rPr>
              <w:t>Критерии оценки и сопоставления заявок на участие в открытом конкурсе</w:t>
            </w:r>
          </w:p>
        </w:tc>
        <w:tc>
          <w:tcPr>
            <w:tcW w:w="1417" w:type="dxa"/>
          </w:tcPr>
          <w:p w:rsidR="00151FF7" w:rsidRPr="0013280F" w:rsidRDefault="00151FF7" w:rsidP="00400482">
            <w:pPr>
              <w:widowControl w:val="0"/>
              <w:autoSpaceDE w:val="0"/>
              <w:autoSpaceDN w:val="0"/>
              <w:spacing w:after="0" w:line="240" w:lineRule="auto"/>
              <w:jc w:val="center"/>
              <w:rPr>
                <w:sz w:val="24"/>
                <w:szCs w:val="24"/>
                <w:lang w:eastAsia="ru-RU"/>
              </w:rPr>
            </w:pPr>
            <w:r w:rsidRPr="0013280F">
              <w:rPr>
                <w:sz w:val="24"/>
                <w:szCs w:val="24"/>
                <w:lang w:eastAsia="ru-RU"/>
              </w:rPr>
              <w:t>Баллы</w:t>
            </w:r>
          </w:p>
        </w:tc>
      </w:tr>
      <w:tr w:rsidR="00151FF7" w:rsidRPr="0013280F" w:rsidTr="00400482">
        <w:tc>
          <w:tcPr>
            <w:tcW w:w="680"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1.</w:t>
            </w:r>
          </w:p>
        </w:tc>
        <w:tc>
          <w:tcPr>
            <w:tcW w:w="7542" w:type="dxa"/>
            <w:gridSpan w:val="2"/>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размещения Информационного извещения</w:t>
            </w:r>
          </w:p>
        </w:tc>
        <w:tc>
          <w:tcPr>
            <w:tcW w:w="1417" w:type="dxa"/>
          </w:tcPr>
          <w:p w:rsidR="00151FF7" w:rsidRPr="0013280F" w:rsidRDefault="00151FF7" w:rsidP="00400482">
            <w:pPr>
              <w:widowControl w:val="0"/>
              <w:autoSpaceDE w:val="0"/>
              <w:autoSpaceDN w:val="0"/>
              <w:spacing w:after="0" w:line="240" w:lineRule="auto"/>
              <w:rPr>
                <w:sz w:val="24"/>
                <w:szCs w:val="24"/>
                <w:lang w:eastAsia="ru-RU"/>
              </w:rPr>
            </w:pPr>
          </w:p>
        </w:tc>
      </w:tr>
      <w:tr w:rsidR="00151FF7" w:rsidRPr="0013280F" w:rsidTr="00400482">
        <w:tc>
          <w:tcPr>
            <w:tcW w:w="680"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1.1.</w:t>
            </w:r>
          </w:p>
        </w:tc>
        <w:tc>
          <w:tcPr>
            <w:tcW w:w="7542" w:type="dxa"/>
            <w:gridSpan w:val="2"/>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До 0,01</w:t>
            </w:r>
          </w:p>
        </w:tc>
        <w:tc>
          <w:tcPr>
            <w:tcW w:w="1417"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4</w:t>
            </w:r>
          </w:p>
        </w:tc>
      </w:tr>
      <w:tr w:rsidR="00151FF7" w:rsidRPr="0013280F" w:rsidTr="00400482">
        <w:tc>
          <w:tcPr>
            <w:tcW w:w="680"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1.2.</w:t>
            </w:r>
          </w:p>
        </w:tc>
        <w:tc>
          <w:tcPr>
            <w:tcW w:w="7542" w:type="dxa"/>
            <w:gridSpan w:val="2"/>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От 0,01 (включительно) до 0,02 (включительно)</w:t>
            </w:r>
          </w:p>
        </w:tc>
        <w:tc>
          <w:tcPr>
            <w:tcW w:w="1417"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2</w:t>
            </w:r>
          </w:p>
        </w:tc>
      </w:tr>
      <w:tr w:rsidR="00151FF7" w:rsidRPr="0013280F" w:rsidTr="00400482">
        <w:tc>
          <w:tcPr>
            <w:tcW w:w="680"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1.3</w:t>
            </w:r>
          </w:p>
        </w:tc>
        <w:tc>
          <w:tcPr>
            <w:tcW w:w="7542" w:type="dxa"/>
            <w:gridSpan w:val="2"/>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От 0,02 до 0,0,05 (включительно)</w:t>
            </w:r>
          </w:p>
        </w:tc>
        <w:tc>
          <w:tcPr>
            <w:tcW w:w="1417"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1</w:t>
            </w:r>
          </w:p>
        </w:tc>
      </w:tr>
      <w:tr w:rsidR="00151FF7" w:rsidRPr="0013280F" w:rsidTr="00400482">
        <w:tc>
          <w:tcPr>
            <w:tcW w:w="680"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1.4.</w:t>
            </w:r>
          </w:p>
        </w:tc>
        <w:tc>
          <w:tcPr>
            <w:tcW w:w="7542" w:type="dxa"/>
            <w:gridSpan w:val="2"/>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Свыше 0,05</w:t>
            </w:r>
          </w:p>
        </w:tc>
        <w:tc>
          <w:tcPr>
            <w:tcW w:w="1417"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0</w:t>
            </w:r>
          </w:p>
        </w:tc>
      </w:tr>
      <w:tr w:rsidR="00151FF7" w:rsidRPr="0013280F" w:rsidTr="00400482">
        <w:tc>
          <w:tcPr>
            <w:tcW w:w="680"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2.</w:t>
            </w:r>
          </w:p>
        </w:tc>
        <w:tc>
          <w:tcPr>
            <w:tcW w:w="7542" w:type="dxa"/>
            <w:gridSpan w:val="2"/>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417" w:type="dxa"/>
          </w:tcPr>
          <w:p w:rsidR="00151FF7" w:rsidRPr="0013280F" w:rsidRDefault="00151FF7" w:rsidP="00400482">
            <w:pPr>
              <w:widowControl w:val="0"/>
              <w:autoSpaceDE w:val="0"/>
              <w:autoSpaceDN w:val="0"/>
              <w:spacing w:after="0" w:line="240" w:lineRule="auto"/>
              <w:rPr>
                <w:sz w:val="24"/>
                <w:szCs w:val="24"/>
                <w:lang w:eastAsia="ru-RU"/>
              </w:rPr>
            </w:pPr>
          </w:p>
        </w:tc>
      </w:tr>
      <w:tr w:rsidR="00151FF7" w:rsidRPr="0013280F" w:rsidTr="00400482">
        <w:tc>
          <w:tcPr>
            <w:tcW w:w="680"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2.1.</w:t>
            </w:r>
          </w:p>
        </w:tc>
        <w:tc>
          <w:tcPr>
            <w:tcW w:w="7542" w:type="dxa"/>
            <w:gridSpan w:val="2"/>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Свыше 10 лет</w:t>
            </w:r>
          </w:p>
        </w:tc>
        <w:tc>
          <w:tcPr>
            <w:tcW w:w="1417"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3</w:t>
            </w:r>
          </w:p>
        </w:tc>
      </w:tr>
      <w:tr w:rsidR="00151FF7" w:rsidRPr="0013280F" w:rsidTr="00400482">
        <w:tc>
          <w:tcPr>
            <w:tcW w:w="680"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lastRenderedPageBreak/>
              <w:t>2.2.</w:t>
            </w:r>
          </w:p>
        </w:tc>
        <w:tc>
          <w:tcPr>
            <w:tcW w:w="7542" w:type="dxa"/>
            <w:gridSpan w:val="2"/>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От 7 лет до 10 лет включительно</w:t>
            </w:r>
          </w:p>
        </w:tc>
        <w:tc>
          <w:tcPr>
            <w:tcW w:w="1417"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2</w:t>
            </w:r>
          </w:p>
        </w:tc>
      </w:tr>
      <w:tr w:rsidR="00151FF7" w:rsidRPr="0013280F" w:rsidTr="00400482">
        <w:tc>
          <w:tcPr>
            <w:tcW w:w="680"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2.3.</w:t>
            </w:r>
          </w:p>
        </w:tc>
        <w:tc>
          <w:tcPr>
            <w:tcW w:w="7542" w:type="dxa"/>
            <w:gridSpan w:val="2"/>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От 3 лет до 7 лет включительно</w:t>
            </w:r>
          </w:p>
        </w:tc>
        <w:tc>
          <w:tcPr>
            <w:tcW w:w="1417"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1</w:t>
            </w:r>
          </w:p>
        </w:tc>
      </w:tr>
      <w:tr w:rsidR="00151FF7" w:rsidRPr="0013280F" w:rsidTr="00400482">
        <w:tc>
          <w:tcPr>
            <w:tcW w:w="680"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2.4.</w:t>
            </w:r>
          </w:p>
        </w:tc>
        <w:tc>
          <w:tcPr>
            <w:tcW w:w="7542" w:type="dxa"/>
            <w:gridSpan w:val="2"/>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От 1 года до 3 лет включительно</w:t>
            </w:r>
          </w:p>
        </w:tc>
        <w:tc>
          <w:tcPr>
            <w:tcW w:w="1417"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0,5</w:t>
            </w:r>
          </w:p>
        </w:tc>
      </w:tr>
      <w:tr w:rsidR="00151FF7" w:rsidRPr="0013280F" w:rsidTr="00400482">
        <w:tc>
          <w:tcPr>
            <w:tcW w:w="680"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2.5.</w:t>
            </w:r>
          </w:p>
        </w:tc>
        <w:tc>
          <w:tcPr>
            <w:tcW w:w="7542" w:type="dxa"/>
            <w:gridSpan w:val="2"/>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До 1 года включительно</w:t>
            </w:r>
          </w:p>
        </w:tc>
        <w:tc>
          <w:tcPr>
            <w:tcW w:w="1417"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0</w:t>
            </w:r>
          </w:p>
        </w:tc>
      </w:tr>
      <w:tr w:rsidR="00151FF7" w:rsidRPr="0013280F" w:rsidTr="00400482">
        <w:tc>
          <w:tcPr>
            <w:tcW w:w="680"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3.</w:t>
            </w:r>
          </w:p>
        </w:tc>
        <w:tc>
          <w:tcPr>
            <w:tcW w:w="7542" w:type="dxa"/>
            <w:gridSpan w:val="2"/>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Характеристики транспортных средств, влияющие на качество перевозок,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1417" w:type="dxa"/>
          </w:tcPr>
          <w:p w:rsidR="00151FF7" w:rsidRPr="0013280F" w:rsidRDefault="00151FF7" w:rsidP="00400482">
            <w:pPr>
              <w:widowControl w:val="0"/>
              <w:autoSpaceDE w:val="0"/>
              <w:autoSpaceDN w:val="0"/>
              <w:spacing w:after="0" w:line="240" w:lineRule="auto"/>
              <w:rPr>
                <w:sz w:val="24"/>
                <w:szCs w:val="24"/>
                <w:lang w:eastAsia="ru-RU"/>
              </w:rPr>
            </w:pPr>
          </w:p>
        </w:tc>
      </w:tr>
      <w:tr w:rsidR="00151FF7" w:rsidRPr="0013280F" w:rsidTr="00400482">
        <w:tc>
          <w:tcPr>
            <w:tcW w:w="680"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3.1.</w:t>
            </w:r>
          </w:p>
        </w:tc>
        <w:tc>
          <w:tcPr>
            <w:tcW w:w="7542" w:type="dxa"/>
            <w:gridSpan w:val="2"/>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Экологический класс транспортных средств, предлагаемых перевозчиком для осуществления перевозок</w:t>
            </w:r>
          </w:p>
        </w:tc>
        <w:tc>
          <w:tcPr>
            <w:tcW w:w="1417" w:type="dxa"/>
          </w:tcPr>
          <w:p w:rsidR="00151FF7" w:rsidRPr="0013280F" w:rsidRDefault="00151FF7" w:rsidP="00400482">
            <w:pPr>
              <w:widowControl w:val="0"/>
              <w:autoSpaceDE w:val="0"/>
              <w:autoSpaceDN w:val="0"/>
              <w:spacing w:after="0" w:line="240" w:lineRule="auto"/>
              <w:rPr>
                <w:sz w:val="24"/>
                <w:szCs w:val="24"/>
                <w:lang w:eastAsia="ru-RU"/>
              </w:rPr>
            </w:pPr>
          </w:p>
        </w:tc>
      </w:tr>
      <w:tr w:rsidR="00151FF7" w:rsidRPr="0013280F" w:rsidTr="00400482">
        <w:tc>
          <w:tcPr>
            <w:tcW w:w="680"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3.1.1</w:t>
            </w:r>
          </w:p>
        </w:tc>
        <w:tc>
          <w:tcPr>
            <w:tcW w:w="7542" w:type="dxa"/>
            <w:gridSpan w:val="2"/>
          </w:tcPr>
          <w:p w:rsidR="00151FF7" w:rsidRPr="0013280F" w:rsidRDefault="00151FF7" w:rsidP="00400482">
            <w:pPr>
              <w:widowControl w:val="0"/>
              <w:autoSpaceDE w:val="0"/>
              <w:autoSpaceDN w:val="0"/>
              <w:spacing w:after="0" w:line="240" w:lineRule="auto"/>
              <w:rPr>
                <w:sz w:val="24"/>
                <w:szCs w:val="24"/>
                <w:lang w:eastAsia="ru-RU"/>
              </w:rPr>
            </w:pPr>
            <w:r>
              <w:rPr>
                <w:sz w:val="24"/>
                <w:szCs w:val="24"/>
                <w:lang w:eastAsia="ru-RU"/>
              </w:rPr>
              <w:t>Евро-6</w:t>
            </w:r>
            <w:r w:rsidRPr="00026BA5">
              <w:rPr>
                <w:sz w:val="24"/>
                <w:szCs w:val="24"/>
                <w:lang w:eastAsia="ru-RU"/>
              </w:rPr>
              <w:t xml:space="preserve"> и выше</w:t>
            </w:r>
          </w:p>
        </w:tc>
        <w:tc>
          <w:tcPr>
            <w:tcW w:w="1417" w:type="dxa"/>
          </w:tcPr>
          <w:p w:rsidR="00151FF7" w:rsidRPr="0013280F" w:rsidRDefault="00151FF7" w:rsidP="00400482">
            <w:pPr>
              <w:widowControl w:val="0"/>
              <w:autoSpaceDE w:val="0"/>
              <w:autoSpaceDN w:val="0"/>
              <w:spacing w:after="0" w:line="240" w:lineRule="auto"/>
              <w:rPr>
                <w:sz w:val="24"/>
                <w:szCs w:val="24"/>
                <w:lang w:eastAsia="ru-RU"/>
              </w:rPr>
            </w:pPr>
            <w:r>
              <w:rPr>
                <w:sz w:val="24"/>
                <w:szCs w:val="24"/>
                <w:lang w:eastAsia="ru-RU"/>
              </w:rPr>
              <w:t>2</w:t>
            </w:r>
          </w:p>
        </w:tc>
      </w:tr>
      <w:tr w:rsidR="00151FF7" w:rsidRPr="0013280F" w:rsidTr="00400482">
        <w:tc>
          <w:tcPr>
            <w:tcW w:w="680"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3.1.2</w:t>
            </w:r>
          </w:p>
        </w:tc>
        <w:tc>
          <w:tcPr>
            <w:tcW w:w="7542" w:type="dxa"/>
            <w:gridSpan w:val="2"/>
          </w:tcPr>
          <w:p w:rsidR="00151FF7" w:rsidRPr="0013280F" w:rsidRDefault="00151FF7" w:rsidP="00400482">
            <w:pPr>
              <w:widowControl w:val="0"/>
              <w:autoSpaceDE w:val="0"/>
              <w:autoSpaceDN w:val="0"/>
              <w:spacing w:after="0" w:line="240" w:lineRule="auto"/>
              <w:rPr>
                <w:sz w:val="24"/>
                <w:szCs w:val="24"/>
                <w:lang w:eastAsia="ru-RU"/>
              </w:rPr>
            </w:pPr>
            <w:r>
              <w:rPr>
                <w:sz w:val="24"/>
                <w:szCs w:val="24"/>
                <w:lang w:eastAsia="ru-RU"/>
              </w:rPr>
              <w:t>Евро-3, Евро-4, Евро-5</w:t>
            </w:r>
          </w:p>
        </w:tc>
        <w:tc>
          <w:tcPr>
            <w:tcW w:w="1417" w:type="dxa"/>
          </w:tcPr>
          <w:p w:rsidR="00151FF7" w:rsidRPr="0013280F" w:rsidRDefault="00151FF7" w:rsidP="00400482">
            <w:pPr>
              <w:widowControl w:val="0"/>
              <w:autoSpaceDE w:val="0"/>
              <w:autoSpaceDN w:val="0"/>
              <w:spacing w:after="0" w:line="240" w:lineRule="auto"/>
              <w:rPr>
                <w:sz w:val="24"/>
                <w:szCs w:val="24"/>
                <w:lang w:eastAsia="ru-RU"/>
              </w:rPr>
            </w:pPr>
            <w:r>
              <w:rPr>
                <w:sz w:val="24"/>
                <w:szCs w:val="24"/>
                <w:lang w:eastAsia="ru-RU"/>
              </w:rPr>
              <w:t>1</w:t>
            </w:r>
          </w:p>
        </w:tc>
      </w:tr>
      <w:tr w:rsidR="00151FF7" w:rsidRPr="0013280F" w:rsidTr="00400482">
        <w:tc>
          <w:tcPr>
            <w:tcW w:w="680"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3.2.</w:t>
            </w:r>
          </w:p>
        </w:tc>
        <w:tc>
          <w:tcPr>
            <w:tcW w:w="7542" w:type="dxa"/>
            <w:gridSpan w:val="2"/>
          </w:tcPr>
          <w:p w:rsidR="00151FF7" w:rsidRPr="0013280F" w:rsidRDefault="00151FF7" w:rsidP="00400482">
            <w:pPr>
              <w:widowControl w:val="0"/>
              <w:autoSpaceDE w:val="0"/>
              <w:autoSpaceDN w:val="0"/>
              <w:spacing w:after="0" w:line="240" w:lineRule="auto"/>
              <w:rPr>
                <w:sz w:val="24"/>
                <w:szCs w:val="24"/>
                <w:lang w:eastAsia="ru-RU"/>
              </w:rPr>
            </w:pPr>
            <w:proofErr w:type="spellStart"/>
            <w:r w:rsidRPr="0013280F">
              <w:rPr>
                <w:sz w:val="24"/>
                <w:szCs w:val="24"/>
                <w:lang w:eastAsia="ru-RU"/>
              </w:rPr>
              <w:t>Низкопольные</w:t>
            </w:r>
            <w:proofErr w:type="spellEnd"/>
            <w:r w:rsidRPr="0013280F">
              <w:rPr>
                <w:sz w:val="24"/>
                <w:szCs w:val="24"/>
                <w:lang w:eastAsia="ru-RU"/>
              </w:rPr>
              <w:t xml:space="preserve"> транспортные средства</w:t>
            </w:r>
          </w:p>
        </w:tc>
        <w:tc>
          <w:tcPr>
            <w:tcW w:w="1417" w:type="dxa"/>
          </w:tcPr>
          <w:p w:rsidR="00151FF7" w:rsidRPr="0013280F" w:rsidRDefault="00002813" w:rsidP="00400482">
            <w:pPr>
              <w:widowControl w:val="0"/>
              <w:autoSpaceDE w:val="0"/>
              <w:autoSpaceDN w:val="0"/>
              <w:spacing w:after="0" w:line="240" w:lineRule="auto"/>
              <w:rPr>
                <w:sz w:val="24"/>
                <w:szCs w:val="24"/>
                <w:lang w:eastAsia="ru-RU"/>
              </w:rPr>
            </w:pPr>
            <w:r>
              <w:rPr>
                <w:sz w:val="24"/>
                <w:szCs w:val="24"/>
                <w:lang w:eastAsia="ru-RU"/>
              </w:rPr>
              <w:t>1</w:t>
            </w:r>
            <w:r w:rsidR="00151FF7" w:rsidRPr="0013280F">
              <w:rPr>
                <w:sz w:val="24"/>
                <w:szCs w:val="24"/>
                <w:lang w:eastAsia="ru-RU"/>
              </w:rPr>
              <w:t xml:space="preserve"> (за каждую единицу)</w:t>
            </w:r>
          </w:p>
        </w:tc>
      </w:tr>
      <w:tr w:rsidR="00151FF7" w:rsidRPr="0013280F" w:rsidTr="00400482">
        <w:tc>
          <w:tcPr>
            <w:tcW w:w="680"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3.3.</w:t>
            </w:r>
          </w:p>
        </w:tc>
        <w:tc>
          <w:tcPr>
            <w:tcW w:w="7542" w:type="dxa"/>
            <w:gridSpan w:val="2"/>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Наличие транспортных средств, оснащенных оборудованием для перевозки маломобильных групп населения</w:t>
            </w:r>
          </w:p>
        </w:tc>
        <w:tc>
          <w:tcPr>
            <w:tcW w:w="1417" w:type="dxa"/>
          </w:tcPr>
          <w:p w:rsidR="00151FF7" w:rsidRPr="0013280F" w:rsidRDefault="00002813" w:rsidP="00400482">
            <w:pPr>
              <w:widowControl w:val="0"/>
              <w:autoSpaceDE w:val="0"/>
              <w:autoSpaceDN w:val="0"/>
              <w:spacing w:after="0" w:line="240" w:lineRule="auto"/>
              <w:rPr>
                <w:sz w:val="24"/>
                <w:szCs w:val="24"/>
                <w:lang w:eastAsia="ru-RU"/>
              </w:rPr>
            </w:pPr>
            <w:r>
              <w:rPr>
                <w:sz w:val="24"/>
                <w:szCs w:val="24"/>
                <w:lang w:eastAsia="ru-RU"/>
              </w:rPr>
              <w:t>1</w:t>
            </w:r>
            <w:r w:rsidR="00151FF7" w:rsidRPr="0013280F">
              <w:rPr>
                <w:sz w:val="24"/>
                <w:szCs w:val="24"/>
                <w:lang w:eastAsia="ru-RU"/>
              </w:rPr>
              <w:t xml:space="preserve"> (за каждую единицу)</w:t>
            </w:r>
          </w:p>
        </w:tc>
      </w:tr>
      <w:tr w:rsidR="00151FF7" w:rsidRPr="0013280F" w:rsidTr="00400482">
        <w:tc>
          <w:tcPr>
            <w:tcW w:w="680"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3.4.</w:t>
            </w:r>
          </w:p>
        </w:tc>
        <w:tc>
          <w:tcPr>
            <w:tcW w:w="7542" w:type="dxa"/>
            <w:gridSpan w:val="2"/>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Наличие в салоне транспортного средства оборудования для звукового и (или) визуального отображения информации о маршруте следования (остановочные пункты, температура воздуха окружающей среды и температуры воздуха в салоне).</w:t>
            </w:r>
          </w:p>
        </w:tc>
        <w:tc>
          <w:tcPr>
            <w:tcW w:w="1417" w:type="dxa"/>
          </w:tcPr>
          <w:p w:rsidR="00151FF7" w:rsidRPr="0013280F" w:rsidRDefault="00002813" w:rsidP="00400482">
            <w:pPr>
              <w:widowControl w:val="0"/>
              <w:autoSpaceDE w:val="0"/>
              <w:autoSpaceDN w:val="0"/>
              <w:spacing w:after="0" w:line="240" w:lineRule="auto"/>
              <w:rPr>
                <w:sz w:val="24"/>
                <w:szCs w:val="24"/>
                <w:lang w:eastAsia="ru-RU"/>
              </w:rPr>
            </w:pPr>
            <w:r>
              <w:rPr>
                <w:sz w:val="24"/>
                <w:szCs w:val="24"/>
                <w:lang w:eastAsia="ru-RU"/>
              </w:rPr>
              <w:t>1</w:t>
            </w:r>
            <w:r w:rsidR="00151FF7" w:rsidRPr="0013280F">
              <w:rPr>
                <w:sz w:val="24"/>
                <w:szCs w:val="24"/>
                <w:lang w:eastAsia="ru-RU"/>
              </w:rPr>
              <w:t xml:space="preserve"> (за каждую единицу)</w:t>
            </w:r>
          </w:p>
        </w:tc>
      </w:tr>
      <w:tr w:rsidR="00151FF7" w:rsidRPr="0013280F" w:rsidTr="00400482">
        <w:tc>
          <w:tcPr>
            <w:tcW w:w="680"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3.5.</w:t>
            </w:r>
          </w:p>
        </w:tc>
        <w:tc>
          <w:tcPr>
            <w:tcW w:w="7542" w:type="dxa"/>
            <w:gridSpan w:val="2"/>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Наличие в транспортном средстве системы кондиционирования  и отопления салона</w:t>
            </w:r>
          </w:p>
        </w:tc>
        <w:tc>
          <w:tcPr>
            <w:tcW w:w="1417" w:type="dxa"/>
          </w:tcPr>
          <w:p w:rsidR="00151FF7" w:rsidRPr="0013280F" w:rsidRDefault="00002813" w:rsidP="00400482">
            <w:pPr>
              <w:widowControl w:val="0"/>
              <w:autoSpaceDE w:val="0"/>
              <w:autoSpaceDN w:val="0"/>
              <w:spacing w:after="0" w:line="240" w:lineRule="auto"/>
              <w:rPr>
                <w:sz w:val="24"/>
                <w:szCs w:val="24"/>
                <w:lang w:eastAsia="ru-RU"/>
              </w:rPr>
            </w:pPr>
            <w:r>
              <w:rPr>
                <w:sz w:val="24"/>
                <w:szCs w:val="24"/>
                <w:lang w:eastAsia="ru-RU"/>
              </w:rPr>
              <w:t>1</w:t>
            </w:r>
            <w:r w:rsidR="00151FF7" w:rsidRPr="0013280F">
              <w:rPr>
                <w:sz w:val="24"/>
                <w:szCs w:val="24"/>
                <w:lang w:eastAsia="ru-RU"/>
              </w:rPr>
              <w:t xml:space="preserve"> (за каждую единицу)</w:t>
            </w:r>
          </w:p>
        </w:tc>
      </w:tr>
      <w:tr w:rsidR="00151FF7" w:rsidRPr="0013280F" w:rsidTr="00400482">
        <w:tc>
          <w:tcPr>
            <w:tcW w:w="680"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3.6.</w:t>
            </w:r>
          </w:p>
        </w:tc>
        <w:tc>
          <w:tcPr>
            <w:tcW w:w="7542" w:type="dxa"/>
            <w:gridSpan w:val="2"/>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 xml:space="preserve">Наличие в салоне транспортного средства оборудования, осуществляющего непрерывную аудио- и </w:t>
            </w:r>
            <w:proofErr w:type="spellStart"/>
            <w:r w:rsidRPr="0013280F">
              <w:rPr>
                <w:sz w:val="24"/>
                <w:szCs w:val="24"/>
                <w:lang w:eastAsia="ru-RU"/>
              </w:rPr>
              <w:t>видеофиксацию</w:t>
            </w:r>
            <w:proofErr w:type="spellEnd"/>
          </w:p>
        </w:tc>
        <w:tc>
          <w:tcPr>
            <w:tcW w:w="1417" w:type="dxa"/>
          </w:tcPr>
          <w:p w:rsidR="00151FF7" w:rsidRPr="0013280F" w:rsidRDefault="00002813" w:rsidP="00400482">
            <w:pPr>
              <w:widowControl w:val="0"/>
              <w:autoSpaceDE w:val="0"/>
              <w:autoSpaceDN w:val="0"/>
              <w:spacing w:after="0" w:line="240" w:lineRule="auto"/>
              <w:rPr>
                <w:sz w:val="24"/>
                <w:szCs w:val="24"/>
                <w:lang w:eastAsia="ru-RU"/>
              </w:rPr>
            </w:pPr>
            <w:r>
              <w:rPr>
                <w:sz w:val="24"/>
                <w:szCs w:val="24"/>
                <w:lang w:eastAsia="ru-RU"/>
              </w:rPr>
              <w:t>1</w:t>
            </w:r>
            <w:r w:rsidR="00151FF7">
              <w:rPr>
                <w:sz w:val="24"/>
                <w:szCs w:val="24"/>
                <w:lang w:eastAsia="ru-RU"/>
              </w:rPr>
              <w:t xml:space="preserve"> </w:t>
            </w:r>
            <w:r w:rsidR="00151FF7" w:rsidRPr="0013280F">
              <w:rPr>
                <w:sz w:val="24"/>
                <w:szCs w:val="24"/>
                <w:lang w:eastAsia="ru-RU"/>
              </w:rPr>
              <w:t>(за каждую единицу)</w:t>
            </w:r>
          </w:p>
        </w:tc>
      </w:tr>
      <w:tr w:rsidR="00151FF7" w:rsidRPr="0013280F" w:rsidTr="00400482">
        <w:tc>
          <w:tcPr>
            <w:tcW w:w="680"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3.7.</w:t>
            </w:r>
          </w:p>
        </w:tc>
        <w:tc>
          <w:tcPr>
            <w:tcW w:w="7542" w:type="dxa"/>
            <w:gridSpan w:val="2"/>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Наличие подсветки переднего указателя номера маршрута, обеспечивающей видимость в темное время суток</w:t>
            </w:r>
          </w:p>
        </w:tc>
        <w:tc>
          <w:tcPr>
            <w:tcW w:w="1417" w:type="dxa"/>
          </w:tcPr>
          <w:p w:rsidR="00151FF7" w:rsidRPr="0013280F" w:rsidRDefault="00002813" w:rsidP="00400482">
            <w:pPr>
              <w:widowControl w:val="0"/>
              <w:autoSpaceDE w:val="0"/>
              <w:autoSpaceDN w:val="0"/>
              <w:spacing w:after="0" w:line="240" w:lineRule="auto"/>
              <w:rPr>
                <w:sz w:val="24"/>
                <w:szCs w:val="24"/>
                <w:lang w:eastAsia="ru-RU"/>
              </w:rPr>
            </w:pPr>
            <w:r>
              <w:rPr>
                <w:sz w:val="24"/>
                <w:szCs w:val="24"/>
                <w:lang w:eastAsia="ru-RU"/>
              </w:rPr>
              <w:t xml:space="preserve">1 </w:t>
            </w:r>
            <w:r w:rsidR="00151FF7" w:rsidRPr="0013280F">
              <w:rPr>
                <w:sz w:val="24"/>
                <w:szCs w:val="24"/>
                <w:lang w:eastAsia="ru-RU"/>
              </w:rPr>
              <w:t>(за каждую единицу)</w:t>
            </w:r>
          </w:p>
        </w:tc>
      </w:tr>
      <w:tr w:rsidR="00151FF7" w:rsidRPr="0013280F" w:rsidTr="00400482">
        <w:tc>
          <w:tcPr>
            <w:tcW w:w="680"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3.8.</w:t>
            </w:r>
          </w:p>
        </w:tc>
        <w:tc>
          <w:tcPr>
            <w:tcW w:w="7542" w:type="dxa"/>
            <w:gridSpan w:val="2"/>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 xml:space="preserve">Наличие в транспортном средстве возможности бесплатного подключения к сети </w:t>
            </w:r>
            <w:r w:rsidRPr="0013280F">
              <w:rPr>
                <w:sz w:val="24"/>
                <w:szCs w:val="24"/>
                <w:lang w:val="en-US" w:eastAsia="ru-RU"/>
              </w:rPr>
              <w:t>Wi</w:t>
            </w:r>
            <w:r w:rsidRPr="0013280F">
              <w:rPr>
                <w:sz w:val="24"/>
                <w:szCs w:val="24"/>
                <w:lang w:eastAsia="ru-RU"/>
              </w:rPr>
              <w:t>-</w:t>
            </w:r>
            <w:r w:rsidRPr="0013280F">
              <w:rPr>
                <w:sz w:val="24"/>
                <w:szCs w:val="24"/>
                <w:lang w:val="en-US" w:eastAsia="ru-RU"/>
              </w:rPr>
              <w:t>Fi</w:t>
            </w:r>
          </w:p>
        </w:tc>
        <w:tc>
          <w:tcPr>
            <w:tcW w:w="1417" w:type="dxa"/>
          </w:tcPr>
          <w:p w:rsidR="00151FF7" w:rsidRPr="0013280F" w:rsidRDefault="00151FF7" w:rsidP="00002813">
            <w:pPr>
              <w:widowControl w:val="0"/>
              <w:autoSpaceDE w:val="0"/>
              <w:autoSpaceDN w:val="0"/>
              <w:spacing w:after="0" w:line="240" w:lineRule="auto"/>
              <w:rPr>
                <w:sz w:val="24"/>
                <w:szCs w:val="24"/>
                <w:lang w:eastAsia="ru-RU"/>
              </w:rPr>
            </w:pPr>
            <w:r>
              <w:rPr>
                <w:sz w:val="24"/>
                <w:szCs w:val="24"/>
                <w:lang w:eastAsia="ru-RU"/>
              </w:rPr>
              <w:t>1</w:t>
            </w:r>
            <w:r w:rsidRPr="0013280F">
              <w:rPr>
                <w:sz w:val="24"/>
                <w:szCs w:val="24"/>
                <w:lang w:eastAsia="ru-RU"/>
              </w:rPr>
              <w:t xml:space="preserve"> (за каждую единицу)</w:t>
            </w:r>
          </w:p>
        </w:tc>
      </w:tr>
      <w:tr w:rsidR="00151FF7" w:rsidRPr="0013280F" w:rsidTr="00400482">
        <w:tc>
          <w:tcPr>
            <w:tcW w:w="680"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4.</w:t>
            </w:r>
          </w:p>
        </w:tc>
        <w:tc>
          <w:tcPr>
            <w:tcW w:w="8959" w:type="dxa"/>
            <w:gridSpan w:val="3"/>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sidRPr="0013280F">
              <w:rPr>
                <w:szCs w:val="20"/>
                <w:lang w:eastAsia="ru-RU"/>
              </w:rPr>
              <w:t xml:space="preserve"> </w:t>
            </w:r>
            <w:hyperlink w:anchor="P168" w:history="1">
              <w:r w:rsidRPr="0013280F">
                <w:rPr>
                  <w:sz w:val="24"/>
                  <w:szCs w:val="24"/>
                  <w:lang w:eastAsia="ru-RU"/>
                </w:rPr>
                <w:t>&lt;*&gt;</w:t>
              </w:r>
            </w:hyperlink>
          </w:p>
        </w:tc>
      </w:tr>
      <w:tr w:rsidR="00151FF7" w:rsidRPr="0013280F" w:rsidTr="00400482">
        <w:tc>
          <w:tcPr>
            <w:tcW w:w="680" w:type="dxa"/>
          </w:tcPr>
          <w:p w:rsidR="00151FF7" w:rsidRPr="0013280F" w:rsidRDefault="00151FF7" w:rsidP="00400482">
            <w:pPr>
              <w:widowControl w:val="0"/>
              <w:autoSpaceDE w:val="0"/>
              <w:autoSpaceDN w:val="0"/>
              <w:spacing w:after="0" w:line="240" w:lineRule="auto"/>
              <w:rPr>
                <w:sz w:val="24"/>
                <w:szCs w:val="24"/>
                <w:lang w:eastAsia="ru-RU"/>
              </w:rPr>
            </w:pPr>
          </w:p>
        </w:tc>
        <w:tc>
          <w:tcPr>
            <w:tcW w:w="3431"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 xml:space="preserve">Класс транспортных средств </w:t>
            </w:r>
            <w:hyperlink w:anchor="P168" w:history="1">
              <w:r w:rsidRPr="0013280F">
                <w:rPr>
                  <w:sz w:val="24"/>
                  <w:szCs w:val="24"/>
                  <w:lang w:eastAsia="ru-RU"/>
                </w:rPr>
                <w:t>&lt;**&gt;</w:t>
              </w:r>
            </w:hyperlink>
          </w:p>
        </w:tc>
        <w:tc>
          <w:tcPr>
            <w:tcW w:w="4111"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Возраст транспортных средств</w:t>
            </w:r>
          </w:p>
          <w:p w:rsidR="00151FF7" w:rsidRPr="0013280F" w:rsidRDefault="000E3672" w:rsidP="00400482">
            <w:pPr>
              <w:widowControl w:val="0"/>
              <w:autoSpaceDE w:val="0"/>
              <w:autoSpaceDN w:val="0"/>
              <w:spacing w:after="0" w:line="240" w:lineRule="auto"/>
              <w:rPr>
                <w:sz w:val="24"/>
                <w:szCs w:val="24"/>
                <w:lang w:eastAsia="ru-RU"/>
              </w:rPr>
            </w:pPr>
            <w:hyperlink w:anchor="P168" w:history="1">
              <w:r w:rsidR="00151FF7" w:rsidRPr="0013280F">
                <w:rPr>
                  <w:sz w:val="24"/>
                  <w:szCs w:val="24"/>
                  <w:lang w:eastAsia="ru-RU"/>
                </w:rPr>
                <w:t>&lt;***&gt;</w:t>
              </w:r>
            </w:hyperlink>
          </w:p>
        </w:tc>
        <w:tc>
          <w:tcPr>
            <w:tcW w:w="1417" w:type="dxa"/>
          </w:tcPr>
          <w:p w:rsidR="00151FF7" w:rsidRPr="0013280F" w:rsidRDefault="00151FF7" w:rsidP="00400482">
            <w:pPr>
              <w:widowControl w:val="0"/>
              <w:autoSpaceDE w:val="0"/>
              <w:autoSpaceDN w:val="0"/>
              <w:spacing w:after="0" w:line="240" w:lineRule="auto"/>
              <w:rPr>
                <w:sz w:val="24"/>
                <w:szCs w:val="24"/>
                <w:lang w:eastAsia="ru-RU"/>
              </w:rPr>
            </w:pPr>
          </w:p>
        </w:tc>
      </w:tr>
      <w:tr w:rsidR="00151FF7" w:rsidRPr="0013280F" w:rsidTr="00400482">
        <w:tc>
          <w:tcPr>
            <w:tcW w:w="680" w:type="dxa"/>
            <w:vMerge w:val="restart"/>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4.1.</w:t>
            </w:r>
          </w:p>
        </w:tc>
        <w:tc>
          <w:tcPr>
            <w:tcW w:w="3431"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МК</w:t>
            </w:r>
          </w:p>
        </w:tc>
        <w:tc>
          <w:tcPr>
            <w:tcW w:w="4111" w:type="dxa"/>
            <w:vMerge w:val="restart"/>
          </w:tcPr>
          <w:p w:rsidR="00151FF7" w:rsidRPr="0013280F" w:rsidRDefault="00151FF7" w:rsidP="00400482">
            <w:pPr>
              <w:widowControl w:val="0"/>
              <w:autoSpaceDE w:val="0"/>
              <w:autoSpaceDN w:val="0"/>
              <w:spacing w:after="0" w:line="240" w:lineRule="auto"/>
              <w:rPr>
                <w:sz w:val="24"/>
                <w:szCs w:val="24"/>
                <w:lang w:eastAsia="ru-RU"/>
              </w:rPr>
            </w:pPr>
            <w:r>
              <w:rPr>
                <w:sz w:val="24"/>
                <w:szCs w:val="24"/>
                <w:lang w:eastAsia="ru-RU"/>
              </w:rPr>
              <w:t>До 1 года</w:t>
            </w:r>
          </w:p>
        </w:tc>
        <w:tc>
          <w:tcPr>
            <w:tcW w:w="1417" w:type="dxa"/>
            <w:vMerge w:val="restart"/>
          </w:tcPr>
          <w:p w:rsidR="00151FF7" w:rsidRPr="0013280F" w:rsidRDefault="00151FF7" w:rsidP="00400482">
            <w:pPr>
              <w:widowControl w:val="0"/>
              <w:autoSpaceDE w:val="0"/>
              <w:autoSpaceDN w:val="0"/>
              <w:spacing w:after="0" w:line="240" w:lineRule="auto"/>
              <w:rPr>
                <w:sz w:val="24"/>
                <w:szCs w:val="24"/>
                <w:lang w:eastAsia="ru-RU"/>
              </w:rPr>
            </w:pPr>
            <w:r>
              <w:rPr>
                <w:sz w:val="24"/>
                <w:szCs w:val="24"/>
                <w:lang w:eastAsia="ru-RU"/>
              </w:rPr>
              <w:t>2</w:t>
            </w:r>
          </w:p>
        </w:tc>
      </w:tr>
      <w:tr w:rsidR="00151FF7" w:rsidRPr="0013280F" w:rsidTr="00400482">
        <w:tc>
          <w:tcPr>
            <w:tcW w:w="680" w:type="dxa"/>
            <w:vMerge/>
          </w:tcPr>
          <w:p w:rsidR="00151FF7" w:rsidRPr="0013280F" w:rsidRDefault="00151FF7" w:rsidP="00400482">
            <w:pPr>
              <w:widowControl w:val="0"/>
              <w:autoSpaceDE w:val="0"/>
              <w:autoSpaceDN w:val="0"/>
              <w:spacing w:after="0" w:line="240" w:lineRule="auto"/>
              <w:rPr>
                <w:sz w:val="24"/>
                <w:szCs w:val="24"/>
                <w:lang w:eastAsia="ru-RU"/>
              </w:rPr>
            </w:pPr>
          </w:p>
        </w:tc>
        <w:tc>
          <w:tcPr>
            <w:tcW w:w="3431"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СК</w:t>
            </w:r>
          </w:p>
        </w:tc>
        <w:tc>
          <w:tcPr>
            <w:tcW w:w="4111" w:type="dxa"/>
            <w:vMerge/>
          </w:tcPr>
          <w:p w:rsidR="00151FF7" w:rsidRPr="0013280F" w:rsidRDefault="00151FF7" w:rsidP="00400482">
            <w:pPr>
              <w:widowControl w:val="0"/>
              <w:autoSpaceDE w:val="0"/>
              <w:autoSpaceDN w:val="0"/>
              <w:spacing w:after="0" w:line="240" w:lineRule="auto"/>
              <w:rPr>
                <w:sz w:val="24"/>
                <w:szCs w:val="24"/>
                <w:lang w:eastAsia="ru-RU"/>
              </w:rPr>
            </w:pPr>
          </w:p>
        </w:tc>
        <w:tc>
          <w:tcPr>
            <w:tcW w:w="1417" w:type="dxa"/>
            <w:vMerge/>
          </w:tcPr>
          <w:p w:rsidR="00151FF7" w:rsidRPr="0013280F" w:rsidRDefault="00151FF7" w:rsidP="00400482">
            <w:pPr>
              <w:spacing w:after="0" w:line="240" w:lineRule="auto"/>
              <w:rPr>
                <w:sz w:val="24"/>
                <w:szCs w:val="24"/>
              </w:rPr>
            </w:pPr>
          </w:p>
        </w:tc>
      </w:tr>
      <w:tr w:rsidR="00151FF7" w:rsidRPr="0013280F" w:rsidTr="00400482">
        <w:tc>
          <w:tcPr>
            <w:tcW w:w="680" w:type="dxa"/>
            <w:vMerge/>
          </w:tcPr>
          <w:p w:rsidR="00151FF7" w:rsidRPr="0013280F" w:rsidRDefault="00151FF7" w:rsidP="00400482">
            <w:pPr>
              <w:widowControl w:val="0"/>
              <w:autoSpaceDE w:val="0"/>
              <w:autoSpaceDN w:val="0"/>
              <w:spacing w:after="0" w:line="240" w:lineRule="auto"/>
              <w:rPr>
                <w:sz w:val="24"/>
                <w:szCs w:val="24"/>
                <w:lang w:eastAsia="ru-RU"/>
              </w:rPr>
            </w:pPr>
          </w:p>
        </w:tc>
        <w:tc>
          <w:tcPr>
            <w:tcW w:w="3431"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БК, ОБК</w:t>
            </w:r>
          </w:p>
        </w:tc>
        <w:tc>
          <w:tcPr>
            <w:tcW w:w="4111" w:type="dxa"/>
            <w:vMerge/>
          </w:tcPr>
          <w:p w:rsidR="00151FF7" w:rsidRPr="0013280F" w:rsidRDefault="00151FF7" w:rsidP="00400482">
            <w:pPr>
              <w:widowControl w:val="0"/>
              <w:autoSpaceDE w:val="0"/>
              <w:autoSpaceDN w:val="0"/>
              <w:spacing w:after="0" w:line="240" w:lineRule="auto"/>
              <w:rPr>
                <w:sz w:val="24"/>
                <w:szCs w:val="24"/>
                <w:lang w:eastAsia="ru-RU"/>
              </w:rPr>
            </w:pPr>
          </w:p>
        </w:tc>
        <w:tc>
          <w:tcPr>
            <w:tcW w:w="1417" w:type="dxa"/>
            <w:vMerge/>
          </w:tcPr>
          <w:p w:rsidR="00151FF7" w:rsidRPr="0013280F" w:rsidRDefault="00151FF7" w:rsidP="00400482">
            <w:pPr>
              <w:spacing w:after="0" w:line="240" w:lineRule="auto"/>
              <w:rPr>
                <w:sz w:val="24"/>
                <w:szCs w:val="24"/>
              </w:rPr>
            </w:pPr>
          </w:p>
        </w:tc>
      </w:tr>
      <w:tr w:rsidR="00151FF7" w:rsidRPr="0013280F" w:rsidTr="00400482">
        <w:tc>
          <w:tcPr>
            <w:tcW w:w="680" w:type="dxa"/>
            <w:vMerge w:val="restart"/>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4.2.</w:t>
            </w:r>
          </w:p>
        </w:tc>
        <w:tc>
          <w:tcPr>
            <w:tcW w:w="3431"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МК</w:t>
            </w:r>
          </w:p>
        </w:tc>
        <w:tc>
          <w:tcPr>
            <w:tcW w:w="4111" w:type="dxa"/>
            <w:vMerge w:val="restart"/>
          </w:tcPr>
          <w:p w:rsidR="00151FF7" w:rsidRPr="0013280F" w:rsidRDefault="00151FF7" w:rsidP="00400482">
            <w:pPr>
              <w:widowControl w:val="0"/>
              <w:autoSpaceDE w:val="0"/>
              <w:autoSpaceDN w:val="0"/>
              <w:spacing w:after="0" w:line="240" w:lineRule="auto"/>
              <w:rPr>
                <w:sz w:val="24"/>
                <w:szCs w:val="24"/>
                <w:lang w:eastAsia="ru-RU"/>
              </w:rPr>
            </w:pPr>
            <w:r>
              <w:rPr>
                <w:sz w:val="24"/>
                <w:szCs w:val="24"/>
                <w:lang w:eastAsia="ru-RU"/>
              </w:rPr>
              <w:t>От 1 до 3 лет</w:t>
            </w:r>
          </w:p>
        </w:tc>
        <w:tc>
          <w:tcPr>
            <w:tcW w:w="1417" w:type="dxa"/>
            <w:vMerge w:val="restart"/>
          </w:tcPr>
          <w:p w:rsidR="00151FF7" w:rsidRPr="0013280F" w:rsidRDefault="00151FF7" w:rsidP="00400482">
            <w:pPr>
              <w:widowControl w:val="0"/>
              <w:autoSpaceDE w:val="0"/>
              <w:autoSpaceDN w:val="0"/>
              <w:spacing w:after="0" w:line="240" w:lineRule="auto"/>
              <w:rPr>
                <w:sz w:val="24"/>
                <w:szCs w:val="24"/>
                <w:lang w:eastAsia="ru-RU"/>
              </w:rPr>
            </w:pPr>
            <w:r>
              <w:rPr>
                <w:sz w:val="24"/>
                <w:szCs w:val="24"/>
                <w:lang w:eastAsia="ru-RU"/>
              </w:rPr>
              <w:t>1</w:t>
            </w:r>
          </w:p>
        </w:tc>
      </w:tr>
      <w:tr w:rsidR="00151FF7" w:rsidRPr="0013280F" w:rsidTr="00400482">
        <w:tc>
          <w:tcPr>
            <w:tcW w:w="680" w:type="dxa"/>
            <w:vMerge/>
          </w:tcPr>
          <w:p w:rsidR="00151FF7" w:rsidRPr="0013280F" w:rsidRDefault="00151FF7" w:rsidP="00400482">
            <w:pPr>
              <w:widowControl w:val="0"/>
              <w:autoSpaceDE w:val="0"/>
              <w:autoSpaceDN w:val="0"/>
              <w:spacing w:after="0" w:line="240" w:lineRule="auto"/>
              <w:rPr>
                <w:sz w:val="24"/>
                <w:szCs w:val="24"/>
                <w:lang w:eastAsia="ru-RU"/>
              </w:rPr>
            </w:pPr>
          </w:p>
        </w:tc>
        <w:tc>
          <w:tcPr>
            <w:tcW w:w="3431"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СК</w:t>
            </w:r>
          </w:p>
        </w:tc>
        <w:tc>
          <w:tcPr>
            <w:tcW w:w="4111" w:type="dxa"/>
            <w:vMerge/>
          </w:tcPr>
          <w:p w:rsidR="00151FF7" w:rsidRPr="0013280F" w:rsidRDefault="00151FF7" w:rsidP="00400482">
            <w:pPr>
              <w:widowControl w:val="0"/>
              <w:autoSpaceDE w:val="0"/>
              <w:autoSpaceDN w:val="0"/>
              <w:spacing w:after="0" w:line="240" w:lineRule="auto"/>
              <w:rPr>
                <w:sz w:val="24"/>
                <w:szCs w:val="24"/>
                <w:lang w:eastAsia="ru-RU"/>
              </w:rPr>
            </w:pPr>
          </w:p>
        </w:tc>
        <w:tc>
          <w:tcPr>
            <w:tcW w:w="1417" w:type="dxa"/>
            <w:vMerge/>
          </w:tcPr>
          <w:p w:rsidR="00151FF7" w:rsidRPr="0013280F" w:rsidRDefault="00151FF7" w:rsidP="00400482">
            <w:pPr>
              <w:spacing w:after="0" w:line="240" w:lineRule="auto"/>
              <w:rPr>
                <w:sz w:val="24"/>
                <w:szCs w:val="24"/>
              </w:rPr>
            </w:pPr>
          </w:p>
        </w:tc>
      </w:tr>
      <w:tr w:rsidR="00151FF7" w:rsidRPr="0013280F" w:rsidTr="00400482">
        <w:tc>
          <w:tcPr>
            <w:tcW w:w="680" w:type="dxa"/>
            <w:vMerge/>
          </w:tcPr>
          <w:p w:rsidR="00151FF7" w:rsidRPr="0013280F" w:rsidRDefault="00151FF7" w:rsidP="00400482">
            <w:pPr>
              <w:widowControl w:val="0"/>
              <w:autoSpaceDE w:val="0"/>
              <w:autoSpaceDN w:val="0"/>
              <w:spacing w:after="0" w:line="240" w:lineRule="auto"/>
              <w:rPr>
                <w:sz w:val="24"/>
                <w:szCs w:val="24"/>
                <w:lang w:eastAsia="ru-RU"/>
              </w:rPr>
            </w:pPr>
          </w:p>
        </w:tc>
        <w:tc>
          <w:tcPr>
            <w:tcW w:w="3431"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БК, ОБК</w:t>
            </w:r>
          </w:p>
        </w:tc>
        <w:tc>
          <w:tcPr>
            <w:tcW w:w="4111" w:type="dxa"/>
            <w:vMerge/>
          </w:tcPr>
          <w:p w:rsidR="00151FF7" w:rsidRPr="0013280F" w:rsidRDefault="00151FF7" w:rsidP="00400482">
            <w:pPr>
              <w:widowControl w:val="0"/>
              <w:autoSpaceDE w:val="0"/>
              <w:autoSpaceDN w:val="0"/>
              <w:spacing w:after="0" w:line="240" w:lineRule="auto"/>
              <w:rPr>
                <w:sz w:val="24"/>
                <w:szCs w:val="24"/>
                <w:lang w:eastAsia="ru-RU"/>
              </w:rPr>
            </w:pPr>
          </w:p>
        </w:tc>
        <w:tc>
          <w:tcPr>
            <w:tcW w:w="1417" w:type="dxa"/>
            <w:vMerge/>
          </w:tcPr>
          <w:p w:rsidR="00151FF7" w:rsidRPr="0013280F" w:rsidRDefault="00151FF7" w:rsidP="00400482">
            <w:pPr>
              <w:spacing w:after="0" w:line="240" w:lineRule="auto"/>
              <w:rPr>
                <w:sz w:val="24"/>
                <w:szCs w:val="24"/>
              </w:rPr>
            </w:pPr>
          </w:p>
        </w:tc>
      </w:tr>
      <w:tr w:rsidR="00151FF7" w:rsidRPr="0013280F" w:rsidTr="00400482">
        <w:tc>
          <w:tcPr>
            <w:tcW w:w="680" w:type="dxa"/>
            <w:vMerge w:val="restart"/>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4.3.</w:t>
            </w:r>
          </w:p>
        </w:tc>
        <w:tc>
          <w:tcPr>
            <w:tcW w:w="3431"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МК</w:t>
            </w:r>
          </w:p>
        </w:tc>
        <w:tc>
          <w:tcPr>
            <w:tcW w:w="4111" w:type="dxa"/>
            <w:vMerge w:val="restart"/>
          </w:tcPr>
          <w:p w:rsidR="00151FF7" w:rsidRPr="0013280F" w:rsidRDefault="00151FF7" w:rsidP="00400482">
            <w:pPr>
              <w:widowControl w:val="0"/>
              <w:autoSpaceDE w:val="0"/>
              <w:autoSpaceDN w:val="0"/>
              <w:spacing w:after="0" w:line="240" w:lineRule="auto"/>
              <w:rPr>
                <w:sz w:val="24"/>
                <w:szCs w:val="24"/>
                <w:lang w:eastAsia="ru-RU"/>
              </w:rPr>
            </w:pPr>
            <w:r>
              <w:rPr>
                <w:sz w:val="24"/>
                <w:szCs w:val="24"/>
                <w:lang w:eastAsia="ru-RU"/>
              </w:rPr>
              <w:t>Свыше 3 лет</w:t>
            </w:r>
          </w:p>
        </w:tc>
        <w:tc>
          <w:tcPr>
            <w:tcW w:w="1417" w:type="dxa"/>
            <w:vMerge w:val="restart"/>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0</w:t>
            </w:r>
          </w:p>
        </w:tc>
      </w:tr>
      <w:tr w:rsidR="00151FF7" w:rsidRPr="0013280F" w:rsidTr="00400482">
        <w:tc>
          <w:tcPr>
            <w:tcW w:w="680" w:type="dxa"/>
            <w:vMerge/>
          </w:tcPr>
          <w:p w:rsidR="00151FF7" w:rsidRPr="0013280F" w:rsidRDefault="00151FF7" w:rsidP="00400482">
            <w:pPr>
              <w:widowControl w:val="0"/>
              <w:autoSpaceDE w:val="0"/>
              <w:autoSpaceDN w:val="0"/>
              <w:spacing w:after="0" w:line="240" w:lineRule="auto"/>
              <w:rPr>
                <w:sz w:val="24"/>
                <w:szCs w:val="24"/>
                <w:lang w:eastAsia="ru-RU"/>
              </w:rPr>
            </w:pPr>
          </w:p>
        </w:tc>
        <w:tc>
          <w:tcPr>
            <w:tcW w:w="3431"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СК</w:t>
            </w:r>
          </w:p>
        </w:tc>
        <w:tc>
          <w:tcPr>
            <w:tcW w:w="4111" w:type="dxa"/>
            <w:vMerge/>
          </w:tcPr>
          <w:p w:rsidR="00151FF7" w:rsidRPr="0013280F" w:rsidRDefault="00151FF7" w:rsidP="00400482">
            <w:pPr>
              <w:widowControl w:val="0"/>
              <w:autoSpaceDE w:val="0"/>
              <w:autoSpaceDN w:val="0"/>
              <w:spacing w:after="0" w:line="240" w:lineRule="auto"/>
              <w:rPr>
                <w:sz w:val="24"/>
                <w:szCs w:val="24"/>
                <w:lang w:eastAsia="ru-RU"/>
              </w:rPr>
            </w:pPr>
          </w:p>
        </w:tc>
        <w:tc>
          <w:tcPr>
            <w:tcW w:w="1417" w:type="dxa"/>
            <w:vMerge/>
          </w:tcPr>
          <w:p w:rsidR="00151FF7" w:rsidRPr="0013280F" w:rsidRDefault="00151FF7" w:rsidP="00400482">
            <w:pPr>
              <w:spacing w:after="0" w:line="240" w:lineRule="auto"/>
              <w:rPr>
                <w:sz w:val="24"/>
                <w:szCs w:val="24"/>
              </w:rPr>
            </w:pPr>
          </w:p>
        </w:tc>
      </w:tr>
      <w:tr w:rsidR="00151FF7" w:rsidRPr="0013280F" w:rsidTr="00400482">
        <w:tc>
          <w:tcPr>
            <w:tcW w:w="680" w:type="dxa"/>
            <w:vMerge/>
          </w:tcPr>
          <w:p w:rsidR="00151FF7" w:rsidRPr="0013280F" w:rsidRDefault="00151FF7" w:rsidP="00400482">
            <w:pPr>
              <w:widowControl w:val="0"/>
              <w:autoSpaceDE w:val="0"/>
              <w:autoSpaceDN w:val="0"/>
              <w:spacing w:after="0" w:line="240" w:lineRule="auto"/>
              <w:rPr>
                <w:sz w:val="24"/>
                <w:szCs w:val="24"/>
                <w:lang w:eastAsia="ru-RU"/>
              </w:rPr>
            </w:pPr>
          </w:p>
        </w:tc>
        <w:tc>
          <w:tcPr>
            <w:tcW w:w="3431" w:type="dxa"/>
          </w:tcPr>
          <w:p w:rsidR="00151FF7" w:rsidRPr="0013280F" w:rsidRDefault="00151FF7" w:rsidP="00400482">
            <w:pPr>
              <w:widowControl w:val="0"/>
              <w:autoSpaceDE w:val="0"/>
              <w:autoSpaceDN w:val="0"/>
              <w:spacing w:after="0" w:line="240" w:lineRule="auto"/>
              <w:rPr>
                <w:sz w:val="24"/>
                <w:szCs w:val="24"/>
                <w:lang w:eastAsia="ru-RU"/>
              </w:rPr>
            </w:pPr>
            <w:r w:rsidRPr="0013280F">
              <w:rPr>
                <w:sz w:val="24"/>
                <w:szCs w:val="24"/>
                <w:lang w:eastAsia="ru-RU"/>
              </w:rPr>
              <w:t>БК, ОБК</w:t>
            </w:r>
          </w:p>
        </w:tc>
        <w:tc>
          <w:tcPr>
            <w:tcW w:w="4111" w:type="dxa"/>
            <w:vMerge/>
          </w:tcPr>
          <w:p w:rsidR="00151FF7" w:rsidRPr="0013280F" w:rsidRDefault="00151FF7" w:rsidP="00400482">
            <w:pPr>
              <w:widowControl w:val="0"/>
              <w:autoSpaceDE w:val="0"/>
              <w:autoSpaceDN w:val="0"/>
              <w:spacing w:after="0" w:line="240" w:lineRule="auto"/>
              <w:rPr>
                <w:sz w:val="24"/>
                <w:szCs w:val="24"/>
                <w:lang w:eastAsia="ru-RU"/>
              </w:rPr>
            </w:pPr>
          </w:p>
        </w:tc>
        <w:tc>
          <w:tcPr>
            <w:tcW w:w="1417" w:type="dxa"/>
            <w:vMerge/>
          </w:tcPr>
          <w:p w:rsidR="00151FF7" w:rsidRPr="0013280F" w:rsidRDefault="00151FF7" w:rsidP="00400482">
            <w:pPr>
              <w:spacing w:after="0" w:line="240" w:lineRule="auto"/>
              <w:rPr>
                <w:sz w:val="24"/>
                <w:szCs w:val="24"/>
              </w:rPr>
            </w:pPr>
          </w:p>
        </w:tc>
      </w:tr>
    </w:tbl>
    <w:p w:rsidR="00151FF7" w:rsidRPr="0013280F" w:rsidRDefault="00151FF7" w:rsidP="00151FF7">
      <w:pPr>
        <w:widowControl w:val="0"/>
        <w:autoSpaceDE w:val="0"/>
        <w:autoSpaceDN w:val="0"/>
        <w:spacing w:before="240" w:after="0" w:line="240" w:lineRule="auto"/>
        <w:ind w:firstLine="540"/>
        <w:jc w:val="both"/>
        <w:rPr>
          <w:sz w:val="24"/>
          <w:szCs w:val="24"/>
          <w:lang w:eastAsia="ru-RU"/>
        </w:rPr>
      </w:pPr>
      <w:bookmarkStart w:id="1" w:name="P168"/>
      <w:bookmarkEnd w:id="1"/>
      <w:r w:rsidRPr="0013280F">
        <w:rPr>
          <w:sz w:val="24"/>
          <w:szCs w:val="24"/>
          <w:lang w:eastAsia="ru-RU"/>
        </w:rPr>
        <w:t>&lt;*&gt; Если в заявке на участие в открытом конкурсе представлены транспортные средства различного года выпуска, оценка осуществляется по среднему значению возраста транспортных средств.</w:t>
      </w:r>
    </w:p>
    <w:p w:rsidR="00151FF7" w:rsidRPr="0013280F" w:rsidRDefault="00151FF7" w:rsidP="00151FF7">
      <w:pPr>
        <w:widowControl w:val="0"/>
        <w:autoSpaceDE w:val="0"/>
        <w:autoSpaceDN w:val="0"/>
        <w:spacing w:before="240" w:after="0" w:line="240" w:lineRule="auto"/>
        <w:ind w:firstLine="540"/>
        <w:jc w:val="both"/>
        <w:rPr>
          <w:sz w:val="24"/>
          <w:szCs w:val="24"/>
          <w:lang w:eastAsia="ru-RU"/>
        </w:rPr>
      </w:pPr>
      <w:r w:rsidRPr="0013280F">
        <w:rPr>
          <w:sz w:val="24"/>
          <w:szCs w:val="24"/>
          <w:lang w:eastAsia="ru-RU"/>
        </w:rPr>
        <w:t>&lt;**&gt; Класс транспортных средств: малый класс транспортных средств (МК) - длина от более чем 5 метров до 7,5 метра включительно, средний класс транспортных средств (СК) - длина от более чем 7,5 метра до 10 метров включительно, большой класс транспортных средств (БК) - длина от более чем 10 метров до 16 метров включительно, особо большой класс транспортных средств (ОБК) - длина более чем 16 метров.</w:t>
      </w:r>
    </w:p>
    <w:p w:rsidR="00151FF7" w:rsidRPr="0013280F" w:rsidRDefault="000E3672" w:rsidP="00151FF7">
      <w:pPr>
        <w:widowControl w:val="0"/>
        <w:autoSpaceDE w:val="0"/>
        <w:autoSpaceDN w:val="0"/>
        <w:spacing w:before="240" w:after="0" w:line="240" w:lineRule="auto"/>
        <w:ind w:firstLine="540"/>
        <w:jc w:val="both"/>
        <w:rPr>
          <w:sz w:val="24"/>
          <w:szCs w:val="24"/>
          <w:lang w:eastAsia="ru-RU"/>
        </w:rPr>
      </w:pPr>
      <w:hyperlink w:anchor="P168" w:history="1">
        <w:r w:rsidR="00151FF7" w:rsidRPr="0013280F">
          <w:rPr>
            <w:sz w:val="24"/>
            <w:szCs w:val="24"/>
            <w:lang w:eastAsia="ru-RU"/>
          </w:rPr>
          <w:t>&lt;***&gt;</w:t>
        </w:r>
      </w:hyperlink>
      <w:r w:rsidR="00151FF7" w:rsidRPr="0013280F">
        <w:rPr>
          <w:sz w:val="24"/>
          <w:szCs w:val="24"/>
          <w:lang w:eastAsia="ru-RU"/>
        </w:rPr>
        <w:t>Возраст транспортного средства определяется разницей между годом опубликования Информационного извещения о проведении Открытого конкурса и годом выпуска транспортного средства (при необходимости в расчет принимаются месяц и год опубликования Информационного извещения о проведении Открытого конкурса и месяц и год выпуска транспортного средства).</w:t>
      </w:r>
    </w:p>
    <w:p w:rsidR="00151FF7" w:rsidRPr="0013280F" w:rsidRDefault="00151FF7" w:rsidP="00151FF7">
      <w:pPr>
        <w:widowControl w:val="0"/>
        <w:autoSpaceDE w:val="0"/>
        <w:autoSpaceDN w:val="0"/>
        <w:spacing w:before="240" w:after="0" w:line="240" w:lineRule="auto"/>
        <w:ind w:firstLine="540"/>
        <w:jc w:val="both"/>
        <w:rPr>
          <w:sz w:val="24"/>
          <w:szCs w:val="24"/>
          <w:lang w:eastAsia="ru-RU"/>
        </w:rPr>
      </w:pPr>
    </w:p>
    <w:p w:rsidR="00151FF7" w:rsidRPr="0013280F" w:rsidRDefault="00151FF7" w:rsidP="00151FF7">
      <w:pPr>
        <w:widowControl w:val="0"/>
        <w:autoSpaceDE w:val="0"/>
        <w:autoSpaceDN w:val="0"/>
        <w:spacing w:after="0" w:line="240" w:lineRule="auto"/>
        <w:ind w:firstLine="708"/>
        <w:jc w:val="both"/>
        <w:outlineLvl w:val="2"/>
        <w:rPr>
          <w:sz w:val="24"/>
          <w:szCs w:val="24"/>
          <w:lang w:eastAsia="ru-RU"/>
        </w:rPr>
      </w:pPr>
    </w:p>
    <w:p w:rsidR="00151FF7" w:rsidRPr="007F44B3" w:rsidRDefault="00151FF7" w:rsidP="00151FF7">
      <w:pPr>
        <w:pStyle w:val="ConsPlusNormal"/>
        <w:jc w:val="both"/>
        <w:rPr>
          <w:rFonts w:ascii="Times New Roman" w:hAnsi="Times New Roman" w:cs="Times New Roman"/>
          <w:sz w:val="20"/>
        </w:rPr>
      </w:pPr>
    </w:p>
    <w:p w:rsidR="00CA7AAE" w:rsidRDefault="000E3672"/>
    <w:sectPr w:rsidR="00CA7AAE" w:rsidSect="008E2C61">
      <w:pgSz w:w="11905" w:h="16838"/>
      <w:pgMar w:top="1134" w:right="850" w:bottom="1134" w:left="12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6E9"/>
    <w:rsid w:val="00002813"/>
    <w:rsid w:val="000E3672"/>
    <w:rsid w:val="00151FF7"/>
    <w:rsid w:val="002227CC"/>
    <w:rsid w:val="003D6B32"/>
    <w:rsid w:val="00523B0D"/>
    <w:rsid w:val="00ED7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72BF"/>
  <w15:docId w15:val="{72FFEA77-077E-4995-BDD4-5AE3C9FE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FF7"/>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FF7"/>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P14U06</dc:creator>
  <cp:keywords/>
  <dc:description/>
  <cp:lastModifiedBy>Admin</cp:lastModifiedBy>
  <cp:revision>5</cp:revision>
  <dcterms:created xsi:type="dcterms:W3CDTF">2024-06-25T11:53:00Z</dcterms:created>
  <dcterms:modified xsi:type="dcterms:W3CDTF">2024-06-26T14:03:00Z</dcterms:modified>
</cp:coreProperties>
</file>